
<file path=[Content_Types].xml><?xml version="1.0" encoding="utf-8"?>
<Types xmlns="http://schemas.openxmlformats.org/package/2006/content-types">
  <Default Extension="xlsx" ContentType="application/vnd.openxmlformats-officedocument.spreadsheetml.sheet"/>
  <Default Extension="xml" ContentType="application/xml"/>
  <Default Extension="rels" ContentType="application/vnd.openxmlformats-package.relationships+xml"/>
  <Default Extension="emf" ContentType="image/x-emf"/>
  <Override PartName="/word/header3.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document.xml" ContentType="application/vnd.openxmlformats-officedocument.wordprocessingml.document.main+xml"/>
  <Override PartName="/customXml/itemProps1.xml" ContentType="application/vnd.openxmlformats-officedocument.customXmlProperties+xml"/>
  <Override PartName="/word/footer2.xml" ContentType="application/vnd.openxmlformats-officedocument.wordprocessingml.footer+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14:paraId="7F4F2BDA">
      <w:pPr>
        <w:pStyle w:val="style0"/>
        <w:jc w:val="center"/>
        <w:outlineLvl w:val="0"/>
        <w:rPr>
          <w:rFonts w:ascii="黑体" w:cs="黑体" w:eastAsia="黑体" w:hAnsi="黑体" w:hint="eastAsia"/>
          <w:sz w:val="36"/>
          <w:szCs w:val="36"/>
          <w:lang w:val="en-US" w:eastAsia="zh-CN"/>
        </w:rPr>
      </w:pPr>
      <w:r>
        <w:rPr>
          <w:rFonts w:ascii="黑体" w:cs="黑体" w:eastAsia="黑体" w:hAnsi="黑体" w:hint="eastAsia"/>
          <w:sz w:val="36"/>
          <w:szCs w:val="36"/>
          <w:lang w:val="en-US" w:eastAsia="zh-CN"/>
        </w:rPr>
        <w:t>中欧班列成都集结中心（眉山辅港）场站及港区提能升级项目情况说明</w:t>
      </w:r>
    </w:p>
    <w:bookmarkStart w:id="0" w:name="_Toc29970"/>
    <w:p w14:paraId="45675231">
      <w:pPr>
        <w:pStyle w:val="style0"/>
        <w:numPr>
          <w:ilvl w:val="0"/>
          <w:numId w:val="0"/>
        </w:numPr>
        <w:spacing w:beforeLines="50" w:afterLines="50" w:lineRule="auto" w:line="360"/>
        <w:jc w:val="both"/>
        <w:outlineLvl w:val="0"/>
        <w:rPr>
          <w:rFonts w:ascii="仿宋" w:eastAsia="仿宋" w:hAnsi="仿宋" w:hint="eastAsia"/>
          <w:b/>
          <w:bCs/>
          <w:sz w:val="32"/>
          <w:szCs w:val="32"/>
        </w:rPr>
      </w:pPr>
      <w:r>
        <w:rPr>
          <w:rFonts w:ascii="仿宋" w:eastAsia="仿宋" w:hAnsi="仿宋" w:hint="eastAsia"/>
          <w:b/>
          <w:bCs/>
          <w:sz w:val="32"/>
          <w:szCs w:val="32"/>
          <w:lang w:val="en-US" w:eastAsia="zh-CN"/>
        </w:rPr>
        <w:t>一、</w:t>
      </w:r>
      <w:r>
        <w:rPr>
          <w:rFonts w:ascii="仿宋" w:eastAsia="仿宋" w:hAnsi="仿宋" w:hint="eastAsia"/>
          <w:b/>
          <w:bCs/>
          <w:sz w:val="32"/>
          <w:szCs w:val="32"/>
        </w:rPr>
        <w:t>项目基本情况</w:t>
      </w:r>
      <w:bookmarkEnd w:id="0"/>
    </w:p>
    <w:bookmarkStart w:id="1" w:name="_Toc498385045"/>
    <w:bookmarkStart w:id="2" w:name="_Toc498385714"/>
    <w:bookmarkStart w:id="3" w:name="_Toc29323"/>
    <w:bookmarkStart w:id="4" w:name="_Toc29907"/>
    <w:p w14:paraId="371FADBB">
      <w:pPr>
        <w:pStyle w:val="style0"/>
        <w:pageBreakBefore w:val="false"/>
        <w:widowControl w:val="false"/>
        <w:kinsoku/>
        <w:wordWrap/>
        <w:overflowPunct/>
        <w:topLinePunct w:val="false"/>
        <w:autoSpaceDE/>
        <w:autoSpaceDN/>
        <w:bidi w:val="false"/>
        <w:adjustRightInd/>
        <w:snapToGrid/>
        <w:spacing w:beforeLines="50" w:afterLines="50" w:lineRule="auto" w:line="360"/>
        <w:jc w:val="both"/>
        <w:textAlignment w:val="auto"/>
        <w:outlineLvl w:val="1"/>
        <w:rPr>
          <w:rFonts w:ascii="仿宋" w:cs="仿宋" w:eastAsia="仿宋" w:hAnsi="仿宋" w:hint="eastAsia"/>
          <w:b/>
          <w:bCs/>
          <w:sz w:val="32"/>
          <w:szCs w:val="32"/>
          <w:lang w:val="en-US"/>
        </w:rPr>
      </w:pPr>
      <w:r>
        <w:rPr>
          <w:rFonts w:ascii="仿宋" w:cs="仿宋" w:eastAsia="仿宋" w:hAnsi="仿宋" w:hint="eastAsia"/>
          <w:b/>
          <w:bCs/>
          <w:sz w:val="32"/>
          <w:szCs w:val="32"/>
          <w:lang w:val="en-US"/>
        </w:rPr>
        <w:t>（一）</w:t>
      </w:r>
      <w:bookmarkEnd w:id="1"/>
      <w:bookmarkEnd w:id="2"/>
      <w:r>
        <w:rPr>
          <w:rFonts w:ascii="仿宋" w:cs="仿宋" w:eastAsia="仿宋" w:hAnsi="仿宋" w:hint="eastAsia"/>
          <w:b/>
          <w:bCs/>
          <w:sz w:val="32"/>
          <w:szCs w:val="32"/>
          <w:lang w:val="en-US"/>
        </w:rPr>
        <w:t>行业专项规划概况</w:t>
      </w:r>
      <w:bookmarkEnd w:id="3"/>
      <w:bookmarkEnd w:id="4"/>
    </w:p>
    <w:bookmarkStart w:id="5" w:name="_Toc21332"/>
    <w:bookmarkStart w:id="6" w:name="_Toc30768"/>
    <w:bookmarkStart w:id="7" w:name="_Toc8651"/>
    <w:bookmarkStart w:id="8" w:name="_Toc18204"/>
    <w:bookmarkStart w:id="9" w:name="_Toc3378"/>
    <w:bookmarkStart w:id="10" w:name="_Toc9841"/>
    <w:bookmarkStart w:id="11" w:name="_Toc30057"/>
    <w:bookmarkStart w:id="12" w:name="_Toc19274"/>
    <w:bookmarkStart w:id="13" w:name="_Toc29490"/>
    <w:p w14:paraId="1EF6210D">
      <w:pPr>
        <w:pStyle w:val="style0"/>
        <w:keepNext w:val="false"/>
        <w:keepLines w:val="false"/>
        <w:pageBreakBefore w:val="false"/>
        <w:widowControl/>
        <w:suppressLineNumbers w:val="false"/>
        <w:kinsoku/>
        <w:wordWrap/>
        <w:overflowPunct/>
        <w:topLinePunct w:val="false"/>
        <w:autoSpaceDE/>
        <w:autoSpaceDN/>
        <w:bidi w:val="false"/>
        <w:adjustRightInd/>
        <w:snapToGrid/>
        <w:spacing w:after="180" w:afterAutospacing="false" w:lineRule="auto" w:line="360"/>
        <w:ind w:firstLine="560" w:firstLineChars="200"/>
        <w:jc w:val="both"/>
        <w:textAlignment w:val="auto"/>
        <w:outlineLvl w:val="2"/>
        <w:rPr>
          <w:rFonts w:ascii="Times New Roman" w:cs="Times New Roman" w:eastAsia="仿宋" w:hAnsi="Times New Roman" w:hint="eastAsia"/>
          <w:b w:val="false"/>
          <w:bCs/>
          <w:kern w:val="2"/>
          <w:sz w:val="28"/>
          <w:szCs w:val="28"/>
          <w:lang w:val="en-US" w:eastAsia="zh-CN"/>
        </w:rPr>
      </w:pPr>
      <w:r>
        <w:rPr>
          <w:rFonts w:ascii="Times New Roman" w:cs="Times New Roman" w:eastAsia="仿宋" w:hAnsi="Times New Roman" w:hint="eastAsia"/>
          <w:b w:val="false"/>
          <w:bCs/>
          <w:kern w:val="2"/>
          <w:sz w:val="28"/>
          <w:szCs w:val="28"/>
          <w:lang w:val="en-US" w:eastAsia="zh-CN"/>
        </w:rPr>
        <w:t>1.基本情况</w:t>
      </w:r>
    </w:p>
    <w:bookmarkStart w:id="14" w:name="_Toc18938"/>
    <w:p w14:paraId="2D4B73FF">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560" w:firstLineChars="200"/>
        <w:jc w:val="both"/>
        <w:textAlignment w:val="auto"/>
        <w:outlineLvl w:val="9"/>
        <w:rPr>
          <w:rFonts w:ascii="仿宋" w:cs="仿宋" w:eastAsia="仿宋" w:hAnsi="仿宋" w:hint="eastAsia"/>
          <w:b w:val="false"/>
          <w:bCs w:val="false"/>
          <w:caps/>
          <w:kern w:val="2"/>
          <w:sz w:val="28"/>
          <w:szCs w:val="28"/>
          <w:lang w:val="en-US" w:bidi="ar-SA" w:eastAsia="zh-CN"/>
        </w:rPr>
      </w:pPr>
      <w:r>
        <w:rPr>
          <w:rFonts w:ascii="仿宋" w:cs="仿宋" w:eastAsia="仿宋" w:hAnsi="仿宋" w:hint="eastAsia"/>
          <w:b w:val="false"/>
          <w:bCs w:val="false"/>
          <w:caps/>
          <w:kern w:val="2"/>
          <w:sz w:val="28"/>
          <w:szCs w:val="28"/>
          <w:lang w:val="en-US" w:bidi="ar-SA" w:eastAsia="zh-CN"/>
        </w:rPr>
        <w:t>（1）社会发展现状</w:t>
      </w:r>
      <w:bookmarkStart w:id="15" w:name="_Toc27881"/>
      <w:bookmarkStart w:id="16" w:name="ref_[1]_14685624"/>
      <w:bookmarkEnd w:id="14"/>
    </w:p>
    <w:p w14:paraId="4B9664D3">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560" w:firstLineChars="200"/>
        <w:jc w:val="both"/>
        <w:textAlignment w:val="auto"/>
        <w:outlineLvl w:val="9"/>
        <w:rPr>
          <w:rFonts w:ascii="仿宋" w:cs="仿宋" w:eastAsia="仿宋" w:hAnsi="仿宋" w:hint="eastAsia"/>
          <w:b w:val="false"/>
          <w:bCs w:val="false"/>
          <w:caps/>
          <w:kern w:val="2"/>
          <w:sz w:val="28"/>
          <w:szCs w:val="28"/>
          <w:lang w:val="en-US" w:bidi="ar-SA" w:eastAsia="zh-CN"/>
        </w:rPr>
      </w:pPr>
      <w:r>
        <w:rPr>
          <w:rFonts w:ascii="仿宋" w:cs="仿宋" w:eastAsia="仿宋" w:hAnsi="仿宋" w:hint="eastAsia"/>
          <w:b w:val="false"/>
          <w:bCs w:val="false"/>
          <w:caps/>
          <w:kern w:val="2"/>
          <w:sz w:val="28"/>
          <w:szCs w:val="28"/>
          <w:lang w:val="en-US" w:bidi="ar-SA" w:eastAsia="zh-CN"/>
        </w:rPr>
        <w:t>眉山，古称“眉州”，位于四川盆地成都平原西南部、岷江中游，北接成都市，南连乐山市，东邻内江市、资阳市、自贡市，西接雅安市。眉山市人民政府驻东坡区眉州大道西一段2号，距成都市主城区70公里。眉山市是四川省最年轻的地级市，是国家级天府新区、成都经济区和大峨眉国际旅游区的重要组成部分。</w:t>
      </w:r>
    </w:p>
    <w:p w14:paraId="3B51B02E">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560" w:firstLineChars="200"/>
        <w:jc w:val="both"/>
        <w:textAlignment w:val="auto"/>
        <w:outlineLvl w:val="9"/>
        <w:rPr>
          <w:rFonts w:ascii="仿宋" w:cs="仿宋" w:eastAsia="仿宋" w:hAnsi="仿宋" w:hint="eastAsia"/>
          <w:b w:val="false"/>
          <w:bCs w:val="false"/>
          <w:caps/>
          <w:kern w:val="2"/>
          <w:sz w:val="28"/>
          <w:szCs w:val="28"/>
          <w:lang w:val="en-US" w:bidi="ar-SA" w:eastAsia="zh-CN"/>
        </w:rPr>
      </w:pPr>
      <w:r>
        <w:rPr>
          <w:rFonts w:ascii="仿宋" w:cs="仿宋" w:eastAsia="仿宋" w:hAnsi="仿宋" w:hint="eastAsia"/>
          <w:b w:val="false"/>
          <w:bCs w:val="false"/>
          <w:caps/>
          <w:kern w:val="2"/>
          <w:sz w:val="28"/>
          <w:szCs w:val="28"/>
          <w:lang w:val="en-US" w:bidi="ar-SA" w:eastAsia="zh-CN"/>
        </w:rPr>
        <w:t>眉山市是宋代大文豪苏洵、苏轼、苏辙三父子（史称“三苏”）的故乡，享有“中国诗书城”的美誉，是中国历史上著名的“进士之乡”，素有“千载诗书城”“人文第一州”的美誉。</w:t>
      </w:r>
    </w:p>
    <w:p w14:paraId="1424FE11">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560" w:firstLineChars="200"/>
        <w:jc w:val="both"/>
        <w:textAlignment w:val="auto"/>
        <w:outlineLvl w:val="9"/>
        <w:rPr>
          <w:rFonts w:ascii="仿宋" w:cs="仿宋" w:eastAsia="仿宋" w:hAnsi="仿宋" w:hint="eastAsia"/>
          <w:b w:val="false"/>
          <w:bCs w:val="false"/>
          <w:caps/>
          <w:kern w:val="2"/>
          <w:sz w:val="28"/>
          <w:szCs w:val="28"/>
          <w:lang w:val="en-US" w:bidi="ar-SA" w:eastAsia="zh-CN"/>
        </w:rPr>
      </w:pPr>
      <w:r>
        <w:rPr>
          <w:rFonts w:ascii="仿宋" w:cs="仿宋" w:eastAsia="仿宋" w:hAnsi="仿宋" w:hint="eastAsia"/>
          <w:b w:val="false"/>
          <w:bCs w:val="false"/>
          <w:caps/>
          <w:kern w:val="2"/>
          <w:sz w:val="28"/>
          <w:szCs w:val="28"/>
          <w:lang w:val="en-US" w:bidi="ar-SA" w:eastAsia="zh-CN"/>
        </w:rPr>
        <w:t>眉山，孕奇蓄秀，名人辈出。先秦有长寿传奇彭祖，西晋有孝道典范李密，唐朝有高僧悟达，南宋有著名谏官田锡、名相虞允文、何粟，清代有蜀中才子彭端淑，近现代有书画大家冯建吴、石鲁，地质学家黄汲清，桥梁专家陈希亮等。</w:t>
      </w:r>
    </w:p>
    <w:p w14:paraId="7722C7E0">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560" w:firstLineChars="200"/>
        <w:jc w:val="both"/>
        <w:textAlignment w:val="auto"/>
        <w:outlineLvl w:val="9"/>
        <w:rPr>
          <w:rFonts w:ascii="仿宋" w:cs="仿宋" w:eastAsia="仿宋" w:hAnsi="仿宋" w:hint="eastAsia"/>
          <w:b w:val="false"/>
          <w:bCs w:val="false"/>
          <w:caps/>
          <w:kern w:val="2"/>
          <w:sz w:val="28"/>
          <w:szCs w:val="28"/>
          <w:lang w:val="en-US" w:bidi="ar-SA" w:eastAsia="zh-CN"/>
        </w:rPr>
      </w:pPr>
      <w:r>
        <w:rPr>
          <w:rFonts w:ascii="仿宋" w:cs="仿宋" w:eastAsia="仿宋" w:hAnsi="仿宋" w:hint="eastAsia"/>
          <w:b w:val="false"/>
          <w:bCs w:val="false"/>
          <w:caps/>
          <w:kern w:val="2"/>
          <w:sz w:val="28"/>
          <w:szCs w:val="28"/>
          <w:lang w:val="en-US" w:bidi="ar-SA" w:eastAsia="zh-CN"/>
        </w:rPr>
        <w:t>眉山市辖区面积7140平方公里，全市常住人口2955219人，共有家庭户1061239户。辖两个区（东坡区、彭山区）、四个县（仁寿县、洪雅县、丹棱县、青神县），共13个街道、62个镇、5个乡、510个行政村、337个社区。</w:t>
      </w:r>
    </w:p>
    <w:p w14:paraId="3A1DA566">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560" w:firstLineChars="200"/>
        <w:jc w:val="both"/>
        <w:textAlignment w:val="auto"/>
        <w:outlineLvl w:val="9"/>
        <w:rPr>
          <w:rFonts w:ascii="仿宋" w:cs="仿宋" w:eastAsia="仿宋" w:hAnsi="仿宋" w:hint="eastAsia"/>
          <w:b w:val="false"/>
          <w:bCs w:val="false"/>
          <w:caps/>
          <w:kern w:val="2"/>
          <w:sz w:val="28"/>
          <w:szCs w:val="28"/>
          <w:lang w:val="en-US" w:bidi="ar-SA" w:eastAsia="zh-CN"/>
        </w:rPr>
      </w:pPr>
      <w:r>
        <w:rPr>
          <w:rFonts w:ascii="仿宋" w:cs="仿宋" w:eastAsia="仿宋" w:hAnsi="仿宋" w:hint="eastAsia"/>
          <w:b w:val="false"/>
          <w:bCs w:val="false"/>
          <w:caps/>
          <w:kern w:val="2"/>
          <w:sz w:val="28"/>
          <w:szCs w:val="28"/>
          <w:lang w:val="en-US" w:bidi="ar-SA" w:eastAsia="zh-CN"/>
        </w:rPr>
        <w:t>（2）经济发展现状</w:t>
      </w:r>
    </w:p>
    <w:p w14:paraId="4A0019F3">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560" w:firstLineChars="200"/>
        <w:jc w:val="both"/>
        <w:textAlignment w:val="auto"/>
        <w:outlineLvl w:val="9"/>
        <w:rPr>
          <w:rFonts w:ascii="仿宋" w:cs="仿宋" w:eastAsia="仿宋" w:hAnsi="仿宋" w:hint="eastAsia"/>
          <w:b w:val="false"/>
          <w:bCs w:val="false"/>
          <w:caps/>
          <w:kern w:val="2"/>
          <w:sz w:val="28"/>
          <w:szCs w:val="28"/>
          <w:lang w:val="en-US" w:bidi="ar-SA" w:eastAsia="zh-CN"/>
        </w:rPr>
      </w:pPr>
      <w:r>
        <w:rPr>
          <w:rFonts w:ascii="仿宋" w:cs="仿宋" w:eastAsia="仿宋" w:hAnsi="仿宋" w:hint="eastAsia"/>
          <w:b w:val="false"/>
          <w:bCs w:val="false"/>
          <w:caps/>
          <w:kern w:val="2"/>
          <w:sz w:val="28"/>
          <w:szCs w:val="28"/>
          <w:lang w:val="en-US" w:bidi="ar-SA" w:eastAsia="zh-CN"/>
        </w:rPr>
        <w:t>2023年，眉山市地区生产总值1737.00亿元，增长6.2%。其中，第一产业增加值243.28亿元，增长4.2%；第二产业增加值680.40亿元，增长5.8%；第三产业增加值813.32亿元，增长7.3%。三次产业对经济增长的贡献率分别为10.7%、36.6%、52.7%，分别拉动GDP增长0.7、2.3、3.3个百分点，三次产业结构调整为14.0：39.2：46.8。人均地区生产总值58722元，增长6.3%。</w:t>
      </w:r>
    </w:p>
    <w:bookmarkEnd w:id="15"/>
    <w:bookmarkEnd w:id="16"/>
    <w:p w14:paraId="3D44D6AB">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560" w:firstLineChars="200"/>
        <w:jc w:val="both"/>
        <w:textAlignment w:val="auto"/>
        <w:outlineLvl w:val="2"/>
        <w:rPr>
          <w:rFonts w:ascii="仿宋" w:cs="仿宋" w:eastAsia="仿宋" w:hAnsi="仿宋" w:hint="default"/>
          <w:b w:val="false"/>
          <w:bCs w:val="false"/>
          <w:caps/>
          <w:kern w:val="2"/>
          <w:sz w:val="28"/>
          <w:szCs w:val="28"/>
          <w:lang w:val="en-US" w:bidi="ar-SA" w:eastAsia="zh-CN"/>
        </w:rPr>
      </w:pPr>
      <w:r>
        <w:rPr>
          <w:rFonts w:ascii="仿宋" w:cs="仿宋" w:eastAsia="仿宋" w:hAnsi="仿宋" w:hint="eastAsia"/>
          <w:b w:val="false"/>
          <w:bCs w:val="false"/>
          <w:caps/>
          <w:kern w:val="2"/>
          <w:sz w:val="28"/>
          <w:szCs w:val="28"/>
          <w:lang w:val="en-US" w:bidi="ar-SA" w:eastAsia="zh-CN"/>
        </w:rPr>
        <w:t>2.</w:t>
      </w:r>
      <w:r>
        <w:rPr>
          <w:rFonts w:ascii="仿宋" w:cs="仿宋" w:eastAsia="仿宋" w:hAnsi="仿宋" w:hint="default"/>
          <w:b w:val="false"/>
          <w:bCs w:val="false"/>
          <w:caps/>
          <w:kern w:val="2"/>
          <w:sz w:val="28"/>
          <w:szCs w:val="28"/>
          <w:lang w:val="en-US" w:bidi="ar-SA" w:eastAsia="zh-CN"/>
        </w:rPr>
        <w:t>行业专项规划概况</w:t>
      </w:r>
    </w:p>
    <w:p w14:paraId="4E601C86">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560" w:firstLineChars="200"/>
        <w:jc w:val="both"/>
        <w:textAlignment w:val="auto"/>
        <w:outlineLvl w:val="9"/>
        <w:rPr>
          <w:rFonts w:ascii="仿宋" w:cs="仿宋" w:eastAsia="仿宋" w:hAnsi="仿宋" w:hint="default"/>
          <w:b w:val="false"/>
          <w:bCs w:val="false"/>
          <w:caps/>
          <w:kern w:val="2"/>
          <w:sz w:val="28"/>
          <w:szCs w:val="28"/>
          <w:lang w:val="en-US" w:bidi="ar-SA" w:eastAsia="zh-CN"/>
        </w:rPr>
      </w:pPr>
      <w:r>
        <w:rPr>
          <w:rFonts w:ascii="仿宋" w:cs="仿宋" w:eastAsia="仿宋" w:hAnsi="仿宋" w:hint="default"/>
          <w:b w:val="false"/>
          <w:bCs w:val="false"/>
          <w:caps/>
          <w:kern w:val="2"/>
          <w:sz w:val="28"/>
          <w:szCs w:val="28"/>
          <w:lang w:val="en-US" w:bidi="ar-SA" w:eastAsia="zh-CN"/>
        </w:rPr>
        <w:t>（1）国家相关政策及规划</w:t>
      </w:r>
    </w:p>
    <w:p w14:paraId="20B7120F">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560" w:firstLineChars="200"/>
        <w:jc w:val="both"/>
        <w:textAlignment w:val="auto"/>
        <w:outlineLvl w:val="9"/>
        <w:rPr>
          <w:rFonts w:ascii="仿宋" w:cs="仿宋" w:eastAsia="仿宋" w:hAnsi="仿宋" w:hint="default"/>
          <w:b w:val="false"/>
          <w:bCs w:val="false"/>
          <w:caps/>
          <w:kern w:val="2"/>
          <w:sz w:val="28"/>
          <w:szCs w:val="28"/>
          <w:lang w:val="en-US" w:bidi="ar-SA" w:eastAsia="zh-CN"/>
        </w:rPr>
      </w:pPr>
      <w:r>
        <w:rPr>
          <w:rFonts w:ascii="仿宋" w:cs="仿宋" w:eastAsia="仿宋" w:hAnsi="仿宋" w:hint="default"/>
          <w:b w:val="false"/>
          <w:bCs w:val="false"/>
          <w:caps/>
          <w:kern w:val="2"/>
          <w:sz w:val="28"/>
          <w:szCs w:val="28"/>
          <w:lang w:val="en-US" w:bidi="ar-SA" w:eastAsia="zh-CN"/>
        </w:rPr>
        <w:t>国务院办公厅关于印发《“十四五”冷链物流发展规划》（国办发〔2021〕46号）的通知中提出：“冷链物流是利用温控、保鲜等技术工艺和冻库、冷藏车、冷藏箱等设施设备，确保冷链产品在初加工、储存、运输、流通加工、销售、配送等全过程始终处于规定温度环境下的专业物流。推动冷链物流高质量发展，是减少农产品产后损失和食品流通浪费，扩大高品质市场供给，更好满足人民日益增长美好生活需要的重要手段；是支撑农业规模化产业化发展，促进农业转型和农民增收，助力乡村振兴的重要基础；是满足城乡居民个性化、品质化、差异化消费需求，推动消费升级和培育新增长点，深入实施扩大内需战略和促进形成强大国内市场的重要途径；是健全“从农田到餐桌、从枝头到舌尖”的生鲜农产品质量安全体系，提高医药产品物流全过程品质管控能力，支撑实施食品安全战略和建设健康中国的重要保障。”</w:t>
      </w:r>
    </w:p>
    <w:p w14:paraId="17E4D978">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560" w:firstLineChars="200"/>
        <w:jc w:val="both"/>
        <w:textAlignment w:val="auto"/>
        <w:outlineLvl w:val="9"/>
        <w:rPr>
          <w:rFonts w:ascii="仿宋" w:cs="仿宋" w:eastAsia="仿宋" w:hAnsi="仿宋" w:hint="default"/>
          <w:b w:val="false"/>
          <w:bCs w:val="false"/>
          <w:caps/>
          <w:kern w:val="2"/>
          <w:sz w:val="28"/>
          <w:szCs w:val="28"/>
          <w:lang w:val="en-US" w:bidi="ar-SA" w:eastAsia="zh-CN"/>
        </w:rPr>
      </w:pPr>
      <w:r>
        <w:rPr>
          <w:rFonts w:ascii="仿宋" w:cs="仿宋" w:eastAsia="仿宋" w:hAnsi="仿宋" w:hint="default"/>
          <w:b w:val="false"/>
          <w:bCs w:val="false"/>
          <w:caps/>
          <w:kern w:val="2"/>
          <w:sz w:val="28"/>
          <w:szCs w:val="28"/>
          <w:lang w:val="en-US" w:bidi="ar-SA" w:eastAsia="zh-CN"/>
        </w:rPr>
        <w:t>国家发展和改革委员会《关于推动物流高质量发展，促进形成强大国内市场的意见》（发改经贸〔2019〕352号）中提出：“加强农产品物流骨干网络和冷链物流体系建设。聚焦农产品流通“最先一公里”，加强农产品产地冷链物流体系建设，鼓励企业利用产地现有常温仓储设施改造或就近新建产后预冷、贮藏保鲜、分级包装等冷链物流基础设施，开展分拣、包装等流通加工业务。鼓励企业创新冷链物流基础设施经营模式，开展多品种经营和“产销双向合作”，提高淡季期间设施利用率。加强邮政、快递物流与特色农产品产地合作，畅通农产品“上行”通道。发展第三方冷链物流全程监控平台，加强全程温度、湿度监控，减少“断链”隐患，保障生鲜农产品品质和消费安全。鼓励和引导大型农产品流通企业拓展社区服务网点，减少中间环节，降低农产品物流成本。发展“生鲜电商+冷链宅配”“中央厨房+食材冷链配送”等冷链物流新模式，改善消费者体验。推动地方全面落实冷链物流企业用水、用电、用气与工业同价政策。”</w:t>
      </w:r>
    </w:p>
    <w:p w14:paraId="260641AF">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560" w:firstLineChars="200"/>
        <w:jc w:val="both"/>
        <w:textAlignment w:val="auto"/>
        <w:outlineLvl w:val="9"/>
        <w:rPr>
          <w:rFonts w:ascii="仿宋" w:cs="仿宋" w:eastAsia="仿宋" w:hAnsi="仿宋" w:hint="default"/>
          <w:b w:val="false"/>
          <w:bCs w:val="false"/>
          <w:caps/>
          <w:kern w:val="2"/>
          <w:sz w:val="28"/>
          <w:szCs w:val="28"/>
          <w:lang w:val="en-US" w:bidi="ar-SA" w:eastAsia="zh-CN"/>
        </w:rPr>
      </w:pPr>
      <w:r>
        <w:rPr>
          <w:rFonts w:ascii="仿宋" w:cs="仿宋" w:eastAsia="仿宋" w:hAnsi="仿宋" w:hint="default"/>
          <w:b w:val="false"/>
          <w:bCs w:val="false"/>
          <w:caps/>
          <w:kern w:val="2"/>
          <w:sz w:val="28"/>
          <w:szCs w:val="28"/>
          <w:lang w:val="en-US" w:bidi="ar-SA" w:eastAsia="zh-CN"/>
        </w:rPr>
        <w:t>（2）四川省相关政策及规划</w:t>
      </w:r>
    </w:p>
    <w:p w14:paraId="2ACC2BCF">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560" w:firstLineChars="200"/>
        <w:jc w:val="both"/>
        <w:textAlignment w:val="auto"/>
        <w:outlineLvl w:val="9"/>
        <w:rPr>
          <w:rFonts w:ascii="仿宋" w:cs="仿宋" w:eastAsia="仿宋" w:hAnsi="仿宋" w:hint="default"/>
          <w:b w:val="false"/>
          <w:bCs w:val="false"/>
          <w:caps/>
          <w:kern w:val="2"/>
          <w:sz w:val="28"/>
          <w:szCs w:val="28"/>
          <w:lang w:val="en-US" w:bidi="ar-SA" w:eastAsia="zh-CN"/>
        </w:rPr>
      </w:pPr>
      <w:r>
        <w:rPr>
          <w:rFonts w:ascii="仿宋" w:cs="仿宋" w:eastAsia="仿宋" w:hAnsi="仿宋" w:hint="default"/>
          <w:b w:val="false"/>
          <w:bCs w:val="false"/>
          <w:caps/>
          <w:kern w:val="2"/>
          <w:sz w:val="28"/>
          <w:szCs w:val="28"/>
          <w:lang w:val="en-US" w:bidi="ar-SA" w:eastAsia="zh-CN"/>
        </w:rPr>
        <w:t>《四川省“十四五”现代物流发展规划》</w:t>
      </w:r>
    </w:p>
    <w:p w14:paraId="32D913E7">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560" w:firstLineChars="200"/>
        <w:jc w:val="both"/>
        <w:textAlignment w:val="auto"/>
        <w:outlineLvl w:val="9"/>
        <w:rPr>
          <w:rFonts w:ascii="仿宋" w:cs="仿宋" w:eastAsia="仿宋" w:hAnsi="仿宋" w:hint="default"/>
          <w:b w:val="false"/>
          <w:bCs w:val="false"/>
          <w:caps/>
          <w:kern w:val="2"/>
          <w:sz w:val="28"/>
          <w:szCs w:val="28"/>
          <w:lang w:val="en-US" w:bidi="ar-SA" w:eastAsia="zh-CN"/>
        </w:rPr>
      </w:pPr>
      <w:r>
        <w:rPr>
          <w:rFonts w:ascii="仿宋" w:cs="仿宋" w:eastAsia="仿宋" w:hAnsi="仿宋" w:hint="default"/>
          <w:b w:val="false"/>
          <w:bCs w:val="false"/>
          <w:caps/>
          <w:kern w:val="2"/>
          <w:sz w:val="28"/>
          <w:szCs w:val="28"/>
          <w:lang w:val="en-US" w:bidi="ar-SA" w:eastAsia="zh-CN"/>
        </w:rPr>
        <w:t>1）优化运输结构。</w:t>
      </w:r>
    </w:p>
    <w:p w14:paraId="4B80FB2A">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560" w:firstLineChars="200"/>
        <w:jc w:val="both"/>
        <w:textAlignment w:val="auto"/>
        <w:outlineLvl w:val="9"/>
        <w:rPr>
          <w:rFonts w:ascii="仿宋" w:cs="仿宋" w:eastAsia="仿宋" w:hAnsi="仿宋" w:hint="default"/>
          <w:b w:val="false"/>
          <w:bCs w:val="false"/>
          <w:caps/>
          <w:kern w:val="2"/>
          <w:sz w:val="28"/>
          <w:szCs w:val="28"/>
          <w:lang w:val="en-US" w:bidi="ar-SA" w:eastAsia="zh-CN"/>
        </w:rPr>
      </w:pPr>
      <w:r>
        <w:rPr>
          <w:rFonts w:ascii="仿宋" w:cs="仿宋" w:eastAsia="仿宋" w:hAnsi="仿宋" w:hint="default"/>
          <w:b w:val="false"/>
          <w:bCs w:val="false"/>
          <w:caps/>
          <w:kern w:val="2"/>
          <w:sz w:val="28"/>
          <w:szCs w:val="28"/>
          <w:lang w:val="en-US" w:bidi="ar-SA" w:eastAsia="zh-CN"/>
        </w:rPr>
        <w:t>加快推动大宗货物中长距离运输“公转铁”“公转水”，逐步提高铁路、水路运输比重。开发点对点货运列车、大宗货物直达列车等多频次、多样化班列产品，扩大铁路集装箱适箱货物范围，构建快捷货运班列网络。</w:t>
      </w:r>
    </w:p>
    <w:p w14:paraId="1ED46347">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560" w:firstLineChars="200"/>
        <w:jc w:val="both"/>
        <w:textAlignment w:val="auto"/>
        <w:outlineLvl w:val="9"/>
        <w:rPr>
          <w:rFonts w:ascii="仿宋" w:cs="仿宋" w:eastAsia="仿宋" w:hAnsi="仿宋" w:hint="default"/>
          <w:b w:val="false"/>
          <w:bCs w:val="false"/>
          <w:caps/>
          <w:kern w:val="2"/>
          <w:sz w:val="28"/>
          <w:szCs w:val="28"/>
          <w:lang w:val="en-US" w:bidi="ar-SA" w:eastAsia="zh-CN"/>
        </w:rPr>
      </w:pPr>
      <w:r>
        <w:rPr>
          <w:rFonts w:ascii="仿宋" w:cs="仿宋" w:eastAsia="仿宋" w:hAnsi="仿宋" w:hint="default"/>
          <w:b w:val="false"/>
          <w:bCs w:val="false"/>
          <w:caps/>
          <w:kern w:val="2"/>
          <w:sz w:val="28"/>
          <w:szCs w:val="28"/>
          <w:lang w:val="en-US" w:bidi="ar-SA" w:eastAsia="zh-CN"/>
        </w:rPr>
        <w:t>2）布局物流园区。</w:t>
      </w:r>
    </w:p>
    <w:p w14:paraId="0C6C34A7">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560" w:firstLineChars="200"/>
        <w:jc w:val="both"/>
        <w:textAlignment w:val="auto"/>
        <w:outlineLvl w:val="9"/>
        <w:rPr>
          <w:rFonts w:ascii="仿宋" w:cs="仿宋" w:eastAsia="仿宋" w:hAnsi="仿宋" w:hint="default"/>
          <w:b w:val="false"/>
          <w:bCs w:val="false"/>
          <w:caps/>
          <w:kern w:val="2"/>
          <w:sz w:val="28"/>
          <w:szCs w:val="28"/>
          <w:lang w:val="en-US" w:bidi="ar-SA" w:eastAsia="zh-CN"/>
        </w:rPr>
      </w:pPr>
      <w:r>
        <w:rPr>
          <w:rFonts w:ascii="仿宋" w:cs="仿宋" w:eastAsia="仿宋" w:hAnsi="仿宋" w:hint="default"/>
          <w:b w:val="false"/>
          <w:bCs w:val="false"/>
          <w:caps/>
          <w:kern w:val="2"/>
          <w:sz w:val="28"/>
          <w:szCs w:val="28"/>
          <w:lang w:val="en-US" w:bidi="ar-SA" w:eastAsia="zh-CN"/>
        </w:rPr>
        <w:t>结合产业发展和民生需求，建设一批粮食、冷链、多式联运、重大装备等专业化物流园区，形成布局合理、规模适度、需求匹配的配送网络。加快物流园区立体仓储和信息化平台建设，提高装卸搬运、调度指挥等设施的智能化水平，强化园区间的设施共享共用、信息互联互通。加强存量资源整合，控制园区总体规模和数量，提高资源利用效率。</w:t>
      </w:r>
    </w:p>
    <w:p w14:paraId="04E4EC2E">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560" w:firstLineChars="200"/>
        <w:jc w:val="both"/>
        <w:textAlignment w:val="auto"/>
        <w:outlineLvl w:val="9"/>
        <w:rPr>
          <w:rFonts w:ascii="仿宋" w:cs="仿宋" w:eastAsia="仿宋" w:hAnsi="仿宋" w:hint="default"/>
          <w:b w:val="false"/>
          <w:bCs w:val="false"/>
          <w:caps/>
          <w:kern w:val="2"/>
          <w:sz w:val="28"/>
          <w:szCs w:val="28"/>
          <w:lang w:val="en-US" w:bidi="ar-SA" w:eastAsia="zh-CN"/>
        </w:rPr>
      </w:pPr>
      <w:r>
        <w:rPr>
          <w:rFonts w:ascii="仿宋" w:cs="仿宋" w:eastAsia="仿宋" w:hAnsi="仿宋" w:hint="default"/>
          <w:b w:val="false"/>
          <w:bCs w:val="false"/>
          <w:caps/>
          <w:kern w:val="2"/>
          <w:sz w:val="28"/>
          <w:szCs w:val="28"/>
          <w:lang w:val="en-US" w:bidi="ar-SA" w:eastAsia="zh-CN"/>
        </w:rPr>
        <w:t>《四川省“十四五”现代流通体系建设实施方案》</w:t>
      </w:r>
    </w:p>
    <w:p w14:paraId="6641E876">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560" w:firstLineChars="200"/>
        <w:jc w:val="both"/>
        <w:textAlignment w:val="auto"/>
        <w:outlineLvl w:val="9"/>
        <w:rPr>
          <w:rFonts w:ascii="仿宋" w:cs="仿宋" w:eastAsia="仿宋" w:hAnsi="仿宋" w:hint="default"/>
          <w:b w:val="false"/>
          <w:bCs w:val="false"/>
          <w:caps/>
          <w:kern w:val="2"/>
          <w:sz w:val="28"/>
          <w:szCs w:val="28"/>
          <w:lang w:val="en-US" w:bidi="ar-SA" w:eastAsia="zh-CN"/>
        </w:rPr>
      </w:pPr>
      <w:r>
        <w:rPr>
          <w:rFonts w:ascii="仿宋" w:cs="仿宋" w:eastAsia="仿宋" w:hAnsi="仿宋" w:hint="default"/>
          <w:b w:val="false"/>
          <w:bCs w:val="false"/>
          <w:caps/>
          <w:kern w:val="2"/>
          <w:sz w:val="28"/>
          <w:szCs w:val="28"/>
          <w:lang w:val="en-US" w:bidi="ar-SA" w:eastAsia="zh-CN"/>
        </w:rPr>
        <w:t>1）大力发展多式联运。</w:t>
      </w:r>
    </w:p>
    <w:p w14:paraId="39CAFA19">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560" w:firstLineChars="200"/>
        <w:jc w:val="both"/>
        <w:textAlignment w:val="auto"/>
        <w:outlineLvl w:val="9"/>
        <w:rPr>
          <w:rFonts w:ascii="仿宋" w:cs="仿宋" w:eastAsia="仿宋" w:hAnsi="仿宋" w:hint="default"/>
          <w:b w:val="false"/>
          <w:bCs w:val="false"/>
          <w:caps/>
          <w:kern w:val="2"/>
          <w:sz w:val="28"/>
          <w:szCs w:val="28"/>
          <w:lang w:val="en-US" w:bidi="ar-SA" w:eastAsia="zh-CN"/>
        </w:rPr>
      </w:pPr>
      <w:r>
        <w:rPr>
          <w:rFonts w:ascii="仿宋" w:cs="仿宋" w:eastAsia="仿宋" w:hAnsi="仿宋" w:hint="default"/>
          <w:b w:val="false"/>
          <w:bCs w:val="false"/>
          <w:caps/>
          <w:kern w:val="2"/>
          <w:sz w:val="28"/>
          <w:szCs w:val="28"/>
          <w:lang w:val="en-US" w:bidi="ar-SA" w:eastAsia="zh-CN"/>
        </w:rPr>
        <w:t>优化多式联运枢纽节点与干线运输通道、主要货源集聚地的快速联接，着力破解多式联运换装环节等瓶颈制约。制定多式联运运营服务规范，建立全程统一费率的多式联运结算机制。加强企业间信息资源互联共享，加快应用集装箱多式联运电子化统一单证，创新“一单到底”“一票结算”服务方式。推进“空中+陆上”丝绸之路国际空铁公多式联运项目、中国西部汽车物流多式联运示范工程项目建设，争取新增2个国家多式联运示范工程。鼓励以多式联运产品开发为纽带的跨运输方式经营合作，力争打造1—2家多式联运经营人。</w:t>
      </w:r>
    </w:p>
    <w:p w14:paraId="17C513FF">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560" w:firstLineChars="200"/>
        <w:jc w:val="both"/>
        <w:textAlignment w:val="auto"/>
        <w:outlineLvl w:val="9"/>
        <w:rPr>
          <w:rFonts w:ascii="仿宋" w:cs="仿宋" w:eastAsia="仿宋" w:hAnsi="仿宋" w:hint="default"/>
          <w:b w:val="false"/>
          <w:bCs w:val="false"/>
          <w:caps/>
          <w:kern w:val="2"/>
          <w:sz w:val="28"/>
          <w:szCs w:val="28"/>
          <w:lang w:val="en-US" w:bidi="ar-SA" w:eastAsia="zh-CN"/>
        </w:rPr>
      </w:pPr>
      <w:r>
        <w:rPr>
          <w:rFonts w:ascii="仿宋" w:cs="仿宋" w:eastAsia="仿宋" w:hAnsi="仿宋" w:hint="default"/>
          <w:b w:val="false"/>
          <w:bCs w:val="false"/>
          <w:caps/>
          <w:kern w:val="2"/>
          <w:sz w:val="28"/>
          <w:szCs w:val="28"/>
          <w:lang w:val="en-US" w:bidi="ar-SA" w:eastAsia="zh-CN"/>
        </w:rPr>
        <w:t>2）优化货运组织模式。</w:t>
      </w:r>
    </w:p>
    <w:p w14:paraId="14EABDF7">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560" w:firstLineChars="200"/>
        <w:jc w:val="both"/>
        <w:textAlignment w:val="auto"/>
        <w:outlineLvl w:val="9"/>
        <w:rPr>
          <w:rFonts w:ascii="仿宋" w:cs="仿宋" w:eastAsia="仿宋" w:hAnsi="仿宋" w:hint="default"/>
          <w:b w:val="false"/>
          <w:bCs w:val="false"/>
          <w:caps/>
          <w:kern w:val="2"/>
          <w:sz w:val="28"/>
          <w:szCs w:val="28"/>
          <w:lang w:val="en-US" w:bidi="ar-SA" w:eastAsia="zh-CN"/>
        </w:rPr>
      </w:pPr>
      <w:r>
        <w:rPr>
          <w:rFonts w:ascii="仿宋" w:cs="仿宋" w:eastAsia="仿宋" w:hAnsi="仿宋" w:hint="default"/>
          <w:b w:val="false"/>
          <w:bCs w:val="false"/>
          <w:caps/>
          <w:kern w:val="2"/>
          <w:sz w:val="28"/>
          <w:szCs w:val="28"/>
          <w:lang w:val="en-US" w:bidi="ar-SA" w:eastAsia="zh-CN"/>
        </w:rPr>
        <w:t>加快“公转水”“公转铁”，减少公路大宗货物长距离运输比重。完善干支航线畅通体系，建设以泸州、宜宾、乐山、广元、南充、广安为主要节点的长江水运物流网络和内河港口。发展中长途大宗货物水运航班，推进宜宾、泸州合江水路货运干支水路中转基地建设，加密开行嘉陵江集装箱班轮、长江直航快班。大力发展集装箱共享、滚装运输等集约化组织模式。推广应用高速货运动车组和快捷货运列车。促进集装化、厢式化、标准化运输装备应用，加快运载单元、快速转运设备、专用载运机具等升级改造。推动货运车辆标准化车型更新改造和运输船舶标准统一。</w:t>
      </w:r>
    </w:p>
    <w:p w14:paraId="199FF8B9">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560" w:firstLineChars="200"/>
        <w:jc w:val="both"/>
        <w:textAlignment w:val="auto"/>
        <w:outlineLvl w:val="9"/>
        <w:rPr>
          <w:rFonts w:ascii="仿宋" w:cs="仿宋" w:eastAsia="仿宋" w:hAnsi="仿宋" w:hint="default"/>
          <w:b w:val="false"/>
          <w:bCs w:val="false"/>
          <w:caps/>
          <w:kern w:val="2"/>
          <w:sz w:val="28"/>
          <w:szCs w:val="28"/>
          <w:lang w:val="en-US" w:bidi="ar-SA" w:eastAsia="zh-CN"/>
        </w:rPr>
      </w:pPr>
      <w:r>
        <w:rPr>
          <w:rFonts w:ascii="仿宋" w:cs="仿宋" w:eastAsia="仿宋" w:hAnsi="仿宋" w:hint="default"/>
          <w:b w:val="false"/>
          <w:bCs w:val="false"/>
          <w:caps/>
          <w:kern w:val="2"/>
          <w:sz w:val="28"/>
          <w:szCs w:val="28"/>
          <w:lang w:val="en-US" w:bidi="ar-SA" w:eastAsia="zh-CN"/>
        </w:rPr>
        <w:t>（3）市本级及区相关政策及规划</w:t>
      </w:r>
    </w:p>
    <w:p w14:paraId="51D72135">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560" w:firstLineChars="200"/>
        <w:jc w:val="both"/>
        <w:textAlignment w:val="auto"/>
        <w:outlineLvl w:val="9"/>
        <w:rPr>
          <w:rFonts w:ascii="仿宋" w:cs="仿宋" w:eastAsia="仿宋" w:hAnsi="仿宋" w:hint="default"/>
          <w:b w:val="false"/>
          <w:bCs w:val="false"/>
          <w:caps/>
          <w:kern w:val="2"/>
          <w:sz w:val="28"/>
          <w:szCs w:val="28"/>
          <w:lang w:val="en-US" w:bidi="ar-SA" w:eastAsia="zh-CN"/>
        </w:rPr>
      </w:pPr>
      <w:r>
        <w:rPr>
          <w:rFonts w:ascii="仿宋" w:cs="仿宋" w:eastAsia="仿宋" w:hAnsi="仿宋" w:hint="default"/>
          <w:b w:val="false"/>
          <w:bCs w:val="false"/>
          <w:caps/>
          <w:kern w:val="2"/>
          <w:sz w:val="28"/>
          <w:szCs w:val="28"/>
          <w:lang w:val="en-US" w:bidi="ar-SA" w:eastAsia="zh-CN"/>
        </w:rPr>
        <w:t>《眉山市市域城镇体系规划、眉山市城市总体规划》（2017—2035年）</w:t>
      </w:r>
    </w:p>
    <w:p w14:paraId="7426D4C9">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560" w:firstLineChars="200"/>
        <w:jc w:val="both"/>
        <w:textAlignment w:val="auto"/>
        <w:outlineLvl w:val="9"/>
        <w:rPr>
          <w:rFonts w:ascii="仿宋" w:cs="仿宋" w:eastAsia="仿宋" w:hAnsi="仿宋" w:hint="default"/>
          <w:b w:val="false"/>
          <w:bCs w:val="false"/>
          <w:caps/>
          <w:kern w:val="2"/>
          <w:sz w:val="28"/>
          <w:szCs w:val="28"/>
          <w:lang w:val="en-US" w:bidi="ar-SA" w:eastAsia="zh-CN"/>
        </w:rPr>
      </w:pPr>
      <w:r>
        <w:rPr>
          <w:rFonts w:ascii="仿宋" w:cs="仿宋" w:eastAsia="仿宋" w:hAnsi="仿宋" w:hint="default"/>
          <w:b w:val="false"/>
          <w:bCs w:val="false"/>
          <w:caps/>
          <w:kern w:val="2"/>
          <w:sz w:val="28"/>
          <w:szCs w:val="28"/>
          <w:lang w:val="en-US" w:bidi="ar-SA" w:eastAsia="zh-CN"/>
        </w:rPr>
        <w:t>现代物流：集聚区域性仓储功能，强化眉山作为西南地区消费品物流集散枢纽职能。推动制造企业的区域性仓储设施功能集聚；整合现有工业、商业、仓储和运输等物流资源，大力发展第三方、第四方物流。</w:t>
      </w:r>
    </w:p>
    <w:p w14:paraId="79401495">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560" w:firstLineChars="200"/>
        <w:jc w:val="both"/>
        <w:textAlignment w:val="auto"/>
        <w:outlineLvl w:val="9"/>
        <w:rPr>
          <w:rFonts w:ascii="仿宋" w:cs="仿宋" w:eastAsia="仿宋" w:hAnsi="仿宋" w:hint="default"/>
          <w:b w:val="false"/>
          <w:bCs w:val="false"/>
          <w:caps/>
          <w:kern w:val="2"/>
          <w:sz w:val="28"/>
          <w:szCs w:val="28"/>
          <w:lang w:val="en-US" w:bidi="ar-SA" w:eastAsia="zh-CN"/>
        </w:rPr>
      </w:pPr>
      <w:r>
        <w:rPr>
          <w:rFonts w:ascii="仿宋" w:cs="仿宋" w:eastAsia="仿宋" w:hAnsi="仿宋" w:hint="default"/>
          <w:b w:val="false"/>
          <w:bCs w:val="false"/>
          <w:caps/>
          <w:kern w:val="2"/>
          <w:sz w:val="28"/>
          <w:szCs w:val="28"/>
          <w:lang w:val="en-US" w:bidi="ar-SA" w:eastAsia="zh-CN"/>
        </w:rPr>
        <w:t>《眉山市“十四五”先进制造业发展规划》</w:t>
      </w:r>
    </w:p>
    <w:p w14:paraId="30F72809">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560" w:firstLineChars="200"/>
        <w:jc w:val="both"/>
        <w:textAlignment w:val="auto"/>
        <w:outlineLvl w:val="9"/>
        <w:rPr>
          <w:rFonts w:ascii="仿宋" w:cs="仿宋" w:eastAsia="仿宋" w:hAnsi="仿宋" w:hint="default"/>
          <w:b w:val="false"/>
          <w:bCs w:val="false"/>
          <w:caps/>
          <w:kern w:val="2"/>
          <w:sz w:val="28"/>
          <w:szCs w:val="28"/>
          <w:lang w:val="en-US" w:bidi="ar-SA" w:eastAsia="zh-CN"/>
        </w:rPr>
      </w:pPr>
      <w:r>
        <w:rPr>
          <w:rFonts w:ascii="仿宋" w:cs="仿宋" w:eastAsia="仿宋" w:hAnsi="仿宋" w:hint="default"/>
          <w:b w:val="false"/>
          <w:bCs w:val="false"/>
          <w:caps/>
          <w:kern w:val="2"/>
          <w:sz w:val="28"/>
          <w:szCs w:val="28"/>
          <w:lang w:val="en-US" w:bidi="ar-SA" w:eastAsia="zh-CN"/>
        </w:rPr>
        <w:t>高起点规划建设各级物流枢纽节点，重点发展商贸物流、工业品物流、保税物流，打造集展示交易、仓储、配送、综合服务等功能于一体的现代化、多元化、智能化的国际物流园区，成为西南现代物流产业发展高地。</w:t>
      </w:r>
    </w:p>
    <w:p w14:paraId="42C20CB7">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560" w:firstLineChars="200"/>
        <w:jc w:val="both"/>
        <w:textAlignment w:val="auto"/>
        <w:outlineLvl w:val="9"/>
        <w:rPr>
          <w:rFonts w:ascii="仿宋" w:cs="仿宋" w:eastAsia="仿宋" w:hAnsi="仿宋" w:hint="default"/>
          <w:b w:val="false"/>
          <w:bCs w:val="false"/>
          <w:caps/>
          <w:kern w:val="2"/>
          <w:sz w:val="28"/>
          <w:szCs w:val="28"/>
          <w:lang w:val="en-US" w:bidi="ar-SA" w:eastAsia="zh-CN"/>
        </w:rPr>
      </w:pPr>
      <w:r>
        <w:rPr>
          <w:rFonts w:ascii="仿宋" w:cs="仿宋" w:eastAsia="仿宋" w:hAnsi="仿宋" w:hint="default"/>
          <w:b w:val="false"/>
          <w:bCs w:val="false"/>
          <w:caps/>
          <w:kern w:val="2"/>
          <w:sz w:val="28"/>
          <w:szCs w:val="28"/>
          <w:lang w:val="en-US" w:bidi="ar-SA" w:eastAsia="zh-CN"/>
        </w:rPr>
        <w:t>加快完善多式联运国际物流服务网络，加快打造面向全球的制造业企业配送枢纽和服务“一带一路”的供应链资源配置中心。</w:t>
      </w:r>
    </w:p>
    <w:p w14:paraId="1754CEB3">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560" w:firstLineChars="200"/>
        <w:jc w:val="both"/>
        <w:textAlignment w:val="auto"/>
        <w:outlineLvl w:val="9"/>
        <w:rPr>
          <w:rFonts w:ascii="仿宋" w:cs="仿宋" w:eastAsia="仿宋" w:hAnsi="仿宋" w:hint="default"/>
          <w:b w:val="false"/>
          <w:bCs w:val="false"/>
          <w:caps/>
          <w:kern w:val="2"/>
          <w:sz w:val="28"/>
          <w:szCs w:val="28"/>
          <w:lang w:val="en-US" w:bidi="ar-SA" w:eastAsia="zh-CN"/>
        </w:rPr>
      </w:pPr>
      <w:r>
        <w:rPr>
          <w:rFonts w:ascii="仿宋" w:cs="仿宋" w:eastAsia="仿宋" w:hAnsi="仿宋" w:hint="default"/>
          <w:b w:val="false"/>
          <w:bCs w:val="false"/>
          <w:caps/>
          <w:kern w:val="2"/>
          <w:sz w:val="28"/>
          <w:szCs w:val="28"/>
          <w:lang w:val="en-US" w:bidi="ar-SA" w:eastAsia="zh-CN"/>
        </w:rPr>
        <w:t>本项目建设内容符合《“十四五”冷链物流发展规划》《关于推动物流高质量发展，促进形成强大国内市场的意见》《四川省“十四五”现代物流发展规划》《四川省“十四五”现代流通体系建设实施方案》《眉山市市域城镇体系规划、眉山市城市总体规划》（2017—2035年）《眉山市“十四五”先进制造业发展规划》等文件要求。</w:t>
      </w:r>
    </w:p>
    <w:p w14:paraId="503F154C">
      <w:pPr>
        <w:pStyle w:val="style0"/>
        <w:keepNext w:val="false"/>
        <w:keepLines w:val="false"/>
        <w:pageBreakBefore w:val="false"/>
        <w:widowControl/>
        <w:suppressLineNumbers w:val="false"/>
        <w:kinsoku/>
        <w:wordWrap/>
        <w:overflowPunct/>
        <w:topLinePunct w:val="false"/>
        <w:autoSpaceDE/>
        <w:autoSpaceDN/>
        <w:bidi w:val="false"/>
        <w:adjustRightInd/>
        <w:snapToGrid/>
        <w:spacing w:after="180" w:afterAutospacing="false" w:lineRule="auto" w:line="360"/>
        <w:jc w:val="both"/>
        <w:textAlignment w:val="auto"/>
        <w:outlineLvl w:val="1"/>
        <w:rPr>
          <w:rFonts w:ascii="黑体" w:cs="黑体" w:eastAsia="黑体" w:hAnsi="黑体" w:hint="default"/>
          <w:sz w:val="32"/>
          <w:szCs w:val="32"/>
          <w:lang w:val="en-US" w:eastAsia="zh-CN"/>
        </w:rPr>
      </w:pPr>
      <w:r>
        <w:rPr>
          <w:rFonts w:ascii="仿宋" w:cs="仿宋" w:eastAsia="仿宋" w:hAnsi="仿宋" w:hint="eastAsia"/>
          <w:b/>
          <w:bCs/>
          <w:sz w:val="32"/>
          <w:szCs w:val="32"/>
          <w:lang w:val="en-US" w:eastAsia="zh-CN"/>
        </w:rPr>
        <w:t>（二）项目情况</w:t>
      </w:r>
      <w:bookmarkEnd w:id="5"/>
      <w:bookmarkEnd w:id="6"/>
      <w:bookmarkEnd w:id="7"/>
      <w:bookmarkEnd w:id="8"/>
      <w:bookmarkEnd w:id="9"/>
      <w:bookmarkEnd w:id="10"/>
      <w:bookmarkEnd w:id="11"/>
      <w:bookmarkEnd w:id="12"/>
    </w:p>
    <w:bookmarkStart w:id="17" w:name="_Toc6078"/>
    <w:bookmarkStart w:id="18" w:name="_Toc14119"/>
    <w:bookmarkStart w:id="19" w:name="_Toc7914"/>
    <w:bookmarkStart w:id="20" w:name="_Toc1064"/>
    <w:bookmarkStart w:id="21" w:name="_Toc9265"/>
    <w:bookmarkStart w:id="22" w:name="_Toc11692"/>
    <w:bookmarkStart w:id="23" w:name="_Toc23988"/>
    <w:bookmarkStart w:id="24" w:name="_Toc21872"/>
    <w:p w14:paraId="0CD48287">
      <w:pPr>
        <w:pStyle w:val="style66"/>
        <w:outlineLvl w:val="2"/>
        <w:rPr>
          <w:rFonts w:ascii="仿宋" w:cs="仿宋" w:eastAsia="仿宋" w:hAnsi="仿宋" w:hint="eastAsia"/>
          <w:b/>
          <w:bCs/>
          <w:sz w:val="32"/>
          <w:szCs w:val="32"/>
          <w:lang w:val="en-US" w:eastAsia="zh-CN"/>
        </w:rPr>
      </w:pPr>
      <w:r>
        <w:rPr>
          <w:rFonts w:ascii="仿宋" w:cs="仿宋" w:eastAsia="仿宋" w:hAnsi="仿宋" w:hint="eastAsia"/>
          <w:b/>
          <w:bCs/>
          <w:sz w:val="32"/>
          <w:szCs w:val="32"/>
          <w:lang w:val="en-US" w:eastAsia="zh-CN"/>
        </w:rPr>
        <w:t>1.参与主体</w:t>
      </w:r>
      <w:bookmarkEnd w:id="17"/>
      <w:bookmarkEnd w:id="18"/>
      <w:bookmarkEnd w:id="19"/>
      <w:bookmarkEnd w:id="20"/>
      <w:bookmarkEnd w:id="21"/>
      <w:bookmarkEnd w:id="22"/>
      <w:bookmarkEnd w:id="23"/>
      <w:bookmarkEnd w:id="24"/>
    </w:p>
    <w:p w14:paraId="2548A5F5">
      <w:pPr>
        <w:pStyle w:val="style0"/>
        <w:ind w:firstLine="560" w:firstLineChars="200"/>
        <w:outlineLvl w:val="9"/>
        <w:rPr>
          <w:rFonts w:ascii="Times New Roman" w:cs="Times New Roman" w:eastAsia="仿宋" w:hAnsi="Times New Roman" w:hint="eastAsia"/>
          <w:b w:val="false"/>
          <w:bCs/>
          <w:kern w:val="2"/>
          <w:sz w:val="28"/>
          <w:szCs w:val="28"/>
          <w:highlight w:val="none"/>
          <w:lang w:val="en-US" w:eastAsia="zh-CN"/>
        </w:rPr>
      </w:pPr>
      <w:r>
        <w:rPr>
          <w:rFonts w:ascii="Times New Roman" w:cs="Times New Roman" w:eastAsia="仿宋" w:hAnsi="Times New Roman" w:hint="eastAsia"/>
          <w:b w:val="false"/>
          <w:bCs/>
          <w:kern w:val="2"/>
          <w:sz w:val="28"/>
          <w:szCs w:val="28"/>
          <w:highlight w:val="none"/>
          <w:lang w:val="en-US" w:eastAsia="zh-CN"/>
        </w:rPr>
        <w:t>行业管理部门：四川天府新区眉山发展改革局</w:t>
      </w:r>
    </w:p>
    <w:p w14:paraId="0225F908">
      <w:pPr>
        <w:pStyle w:val="style0"/>
        <w:ind w:firstLine="560" w:firstLineChars="200"/>
        <w:outlineLvl w:val="9"/>
        <w:rPr>
          <w:rFonts w:ascii="Times New Roman" w:cs="Times New Roman" w:eastAsia="仿宋" w:hAnsi="Times New Roman" w:hint="eastAsia"/>
          <w:b w:val="false"/>
          <w:bCs/>
          <w:kern w:val="2"/>
          <w:sz w:val="28"/>
          <w:szCs w:val="28"/>
          <w:highlight w:val="none"/>
          <w:lang w:val="en-US" w:eastAsia="zh-CN"/>
        </w:rPr>
      </w:pPr>
      <w:r>
        <w:rPr>
          <w:rFonts w:ascii="Times New Roman" w:cs="Times New Roman" w:eastAsia="仿宋" w:hAnsi="Times New Roman" w:hint="eastAsia"/>
          <w:b w:val="false"/>
          <w:bCs/>
          <w:kern w:val="2"/>
          <w:sz w:val="28"/>
          <w:szCs w:val="28"/>
          <w:highlight w:val="none"/>
          <w:lang w:val="en-US" w:eastAsia="zh-CN"/>
        </w:rPr>
        <w:t>项目单位：眉山国际铁路港投资集团有限公司</w:t>
      </w:r>
    </w:p>
    <w:bookmarkStart w:id="25" w:name="_Toc9122"/>
    <w:bookmarkStart w:id="26" w:name="_Toc16934"/>
    <w:bookmarkStart w:id="27" w:name="_Toc22356"/>
    <w:bookmarkStart w:id="28" w:name="_Toc30046"/>
    <w:bookmarkStart w:id="29" w:name="_Toc10923"/>
    <w:bookmarkStart w:id="30" w:name="_Toc6630"/>
    <w:bookmarkStart w:id="31" w:name="_Toc14972"/>
    <w:bookmarkStart w:id="32" w:name="_Toc5326"/>
    <w:bookmarkStart w:id="33" w:name="_Toc4294"/>
    <w:p w14:paraId="34E3648E">
      <w:pPr>
        <w:pStyle w:val="style0"/>
        <w:pageBreakBefore w:val="false"/>
        <w:numPr>
          <w:ilvl w:val="2"/>
          <w:numId w:val="0"/>
        </w:numPr>
        <w:tabs>
          <w:tab w:val="left" w:leader="none" w:pos="0"/>
        </w:tabs>
        <w:kinsoku/>
        <w:wordWrap/>
        <w:overflowPunct/>
        <w:topLinePunct w:val="false"/>
        <w:bidi w:val="false"/>
        <w:spacing w:before="381" w:after="190" w:lineRule="auto" w:line="360"/>
        <w:ind w:firstLine="643" w:firstLineChars="200"/>
        <w:outlineLvl w:val="2"/>
        <w:rPr>
          <w:rFonts w:ascii="仿宋" w:cs="仿宋" w:eastAsia="仿宋" w:hAnsi="仿宋" w:hint="eastAsia"/>
          <w:b/>
          <w:bCs/>
          <w:kern w:val="0"/>
          <w:sz w:val="32"/>
          <w:szCs w:val="32"/>
          <w:highlight w:val="none"/>
          <w:lang w:val="en-US" w:bidi="ar-SA" w:eastAsia="zh-CN"/>
        </w:rPr>
      </w:pPr>
      <w:r>
        <w:rPr>
          <w:rFonts w:ascii="仿宋" w:cs="仿宋" w:eastAsia="仿宋" w:hAnsi="仿宋" w:hint="eastAsia"/>
          <w:b/>
          <w:bCs/>
          <w:kern w:val="0"/>
          <w:sz w:val="32"/>
          <w:szCs w:val="32"/>
          <w:highlight w:val="none"/>
          <w:lang w:val="en-US" w:bidi="ar-SA" w:eastAsia="zh-CN"/>
        </w:rPr>
        <w:t>2.项目概况</w:t>
      </w:r>
      <w:bookmarkEnd w:id="25"/>
      <w:bookmarkEnd w:id="26"/>
      <w:bookmarkEnd w:id="27"/>
      <w:bookmarkEnd w:id="28"/>
      <w:bookmarkEnd w:id="29"/>
      <w:bookmarkEnd w:id="30"/>
      <w:bookmarkEnd w:id="31"/>
      <w:bookmarkEnd w:id="32"/>
      <w:bookmarkEnd w:id="33"/>
    </w:p>
    <w:bookmarkStart w:id="34" w:name="_Toc522211065"/>
    <w:bookmarkStart w:id="35" w:name="_Toc533440322"/>
    <w:bookmarkStart w:id="36" w:name="_Toc1720132"/>
    <w:bookmarkStart w:id="37" w:name="_Toc523481534"/>
    <w:bookmarkStart w:id="38" w:name="_Toc1403"/>
    <w:bookmarkEnd w:id="13"/>
    <w:p w14:paraId="63F64936">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560" w:firstLineChars="200"/>
        <w:jc w:val="both"/>
        <w:textAlignment w:val="auto"/>
        <w:outlineLvl w:val="9"/>
        <w:rPr>
          <w:rFonts w:ascii="仿宋" w:cs="仿宋" w:eastAsia="仿宋" w:hAnsi="仿宋" w:hint="eastAsia"/>
          <w:b w:val="false"/>
          <w:bCs w:val="false"/>
          <w:caps/>
          <w:kern w:val="2"/>
          <w:sz w:val="28"/>
          <w:szCs w:val="28"/>
          <w:lang w:val="en-US" w:bidi="ar-SA" w:eastAsia="zh-CN"/>
        </w:rPr>
      </w:pPr>
      <w:r>
        <w:rPr>
          <w:rFonts w:ascii="仿宋" w:cs="仿宋" w:eastAsia="仿宋" w:hAnsi="仿宋" w:hint="eastAsia"/>
          <w:b w:val="false"/>
          <w:bCs w:val="false"/>
          <w:caps/>
          <w:kern w:val="2"/>
          <w:sz w:val="28"/>
          <w:szCs w:val="28"/>
          <w:lang w:val="en-US" w:bidi="ar-SA" w:eastAsia="zh-CN"/>
        </w:rPr>
        <w:t>项目名称：中欧班列成都集结中心（眉山辅港）场站及港区提能升级项目</w:t>
      </w:r>
    </w:p>
    <w:p w14:paraId="78765142">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560" w:firstLineChars="200"/>
        <w:jc w:val="both"/>
        <w:textAlignment w:val="auto"/>
        <w:outlineLvl w:val="9"/>
        <w:rPr>
          <w:rFonts w:ascii="仿宋" w:cs="仿宋" w:eastAsia="仿宋" w:hAnsi="仿宋" w:hint="eastAsia"/>
          <w:b w:val="false"/>
          <w:bCs w:val="false"/>
          <w:caps/>
          <w:kern w:val="2"/>
          <w:sz w:val="28"/>
          <w:szCs w:val="28"/>
          <w:lang w:val="en-US" w:bidi="ar-SA" w:eastAsia="zh-CN"/>
        </w:rPr>
      </w:pPr>
      <w:r>
        <w:rPr>
          <w:rFonts w:ascii="仿宋" w:cs="仿宋" w:eastAsia="仿宋" w:hAnsi="仿宋" w:hint="eastAsia"/>
          <w:b w:val="false"/>
          <w:bCs w:val="false"/>
          <w:caps/>
          <w:kern w:val="2"/>
          <w:sz w:val="28"/>
          <w:szCs w:val="28"/>
          <w:lang w:val="en-US" w:bidi="ar-SA" w:eastAsia="zh-CN"/>
        </w:rPr>
        <w:t>项目所属领域：国家重大战略项目-“一带一路”建设</w:t>
      </w:r>
    </w:p>
    <w:p w14:paraId="5E18501B">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560" w:firstLineChars="200"/>
        <w:jc w:val="both"/>
        <w:textAlignment w:val="auto"/>
        <w:outlineLvl w:val="9"/>
        <w:rPr>
          <w:rFonts w:ascii="仿宋" w:cs="仿宋" w:eastAsia="仿宋" w:hAnsi="仿宋" w:hint="eastAsia"/>
          <w:b w:val="false"/>
          <w:bCs w:val="false"/>
          <w:caps/>
          <w:kern w:val="2"/>
          <w:sz w:val="28"/>
          <w:szCs w:val="28"/>
          <w:lang w:val="en-US" w:bidi="ar-SA" w:eastAsia="zh-CN"/>
        </w:rPr>
      </w:pPr>
      <w:r>
        <w:rPr>
          <w:rFonts w:ascii="仿宋" w:cs="仿宋" w:eastAsia="仿宋" w:hAnsi="仿宋" w:hint="eastAsia"/>
          <w:b w:val="false"/>
          <w:bCs w:val="false"/>
          <w:caps/>
          <w:kern w:val="2"/>
          <w:sz w:val="28"/>
          <w:szCs w:val="28"/>
          <w:lang w:val="en-US" w:bidi="ar-SA" w:eastAsia="zh-CN"/>
        </w:rPr>
        <w:t>项目建设工期：共计33个月</w:t>
      </w:r>
    </w:p>
    <w:p w14:paraId="476CE8C5">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560" w:firstLineChars="200"/>
        <w:jc w:val="both"/>
        <w:textAlignment w:val="auto"/>
        <w:outlineLvl w:val="9"/>
        <w:rPr>
          <w:rFonts w:ascii="仿宋" w:cs="仿宋" w:eastAsia="仿宋" w:hAnsi="仿宋" w:hint="eastAsia"/>
          <w:b w:val="false"/>
          <w:bCs w:val="false"/>
          <w:caps/>
          <w:kern w:val="2"/>
          <w:sz w:val="28"/>
          <w:szCs w:val="28"/>
          <w:lang w:val="en-US" w:bidi="ar-SA" w:eastAsia="zh-CN"/>
        </w:rPr>
      </w:pPr>
      <w:r>
        <w:rPr>
          <w:rFonts w:ascii="仿宋" w:cs="仿宋" w:eastAsia="仿宋" w:hAnsi="仿宋" w:hint="eastAsia"/>
          <w:b w:val="false"/>
          <w:bCs w:val="false"/>
          <w:caps/>
          <w:kern w:val="2"/>
          <w:sz w:val="28"/>
          <w:szCs w:val="28"/>
          <w:lang w:val="en-US" w:bidi="ar-SA" w:eastAsia="zh-CN"/>
        </w:rPr>
        <w:t>项目地址：四川省眉山市彭山区</w:t>
      </w:r>
    </w:p>
    <w:p w14:paraId="458EFA20">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560" w:firstLineChars="200"/>
        <w:jc w:val="both"/>
        <w:textAlignment w:val="auto"/>
        <w:outlineLvl w:val="9"/>
        <w:rPr>
          <w:rFonts w:ascii="仿宋" w:cs="仿宋" w:eastAsia="仿宋" w:hAnsi="仿宋" w:hint="eastAsia"/>
          <w:b w:val="false"/>
          <w:bCs w:val="false"/>
          <w:caps/>
          <w:kern w:val="2"/>
          <w:sz w:val="28"/>
          <w:szCs w:val="28"/>
          <w:lang w:val="en-US" w:bidi="ar-SA" w:eastAsia="zh-CN"/>
        </w:rPr>
      </w:pPr>
      <w:r>
        <w:rPr>
          <w:rFonts w:ascii="仿宋" w:cs="仿宋" w:eastAsia="仿宋" w:hAnsi="仿宋" w:hint="eastAsia"/>
          <w:b w:val="false"/>
          <w:bCs w:val="false"/>
          <w:caps/>
          <w:kern w:val="2"/>
          <w:sz w:val="28"/>
          <w:szCs w:val="28"/>
          <w:lang w:val="en-US" w:bidi="ar-SA" w:eastAsia="zh-CN"/>
        </w:rPr>
        <w:t>项目说明：</w:t>
      </w:r>
    </w:p>
    <w:p w14:paraId="33895077">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560" w:firstLineChars="200"/>
        <w:jc w:val="both"/>
        <w:textAlignment w:val="auto"/>
        <w:outlineLvl w:val="9"/>
        <w:rPr>
          <w:rFonts w:ascii="仿宋" w:cs="仿宋" w:eastAsia="仿宋" w:hAnsi="仿宋" w:hint="eastAsia"/>
          <w:b w:val="false"/>
          <w:bCs w:val="false"/>
          <w:caps/>
          <w:kern w:val="2"/>
          <w:sz w:val="28"/>
          <w:szCs w:val="28"/>
          <w:lang w:val="en-US" w:bidi="ar-SA" w:eastAsia="zh-CN"/>
        </w:rPr>
      </w:pPr>
      <w:r>
        <w:rPr>
          <w:rFonts w:ascii="仿宋" w:cs="仿宋" w:eastAsia="仿宋" w:hAnsi="仿宋" w:hint="eastAsia"/>
          <w:b w:val="false"/>
          <w:bCs w:val="false"/>
          <w:caps/>
          <w:kern w:val="2"/>
          <w:sz w:val="28"/>
          <w:szCs w:val="28"/>
          <w:lang w:val="en-US" w:bidi="ar-SA" w:eastAsia="zh-CN"/>
        </w:rPr>
        <w:t>本项目为新建工程，资产无抵押或质押情况。</w:t>
      </w:r>
    </w:p>
    <w:p w14:paraId="7FBE95C4">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560" w:firstLineChars="200"/>
        <w:jc w:val="both"/>
        <w:textAlignment w:val="auto"/>
        <w:outlineLvl w:val="9"/>
        <w:rPr>
          <w:rFonts w:ascii="仿宋" w:cs="仿宋" w:eastAsia="仿宋" w:hAnsi="仿宋" w:hint="eastAsia"/>
          <w:b w:val="false"/>
          <w:bCs w:val="false"/>
          <w:caps/>
          <w:kern w:val="2"/>
          <w:sz w:val="28"/>
          <w:szCs w:val="28"/>
          <w:lang w:val="en-US" w:bidi="ar-SA" w:eastAsia="zh-CN"/>
        </w:rPr>
      </w:pPr>
      <w:r>
        <w:rPr>
          <w:rFonts w:ascii="仿宋" w:cs="仿宋" w:eastAsia="仿宋" w:hAnsi="仿宋" w:hint="eastAsia"/>
          <w:b w:val="false"/>
          <w:bCs w:val="false"/>
          <w:caps/>
          <w:kern w:val="2"/>
          <w:sz w:val="28"/>
          <w:szCs w:val="28"/>
          <w:lang w:val="en-US" w:bidi="ar-SA" w:eastAsia="zh-CN"/>
        </w:rPr>
        <w:t>主要建设内容：</w:t>
      </w:r>
    </w:p>
    <w:p w14:paraId="54375A4A">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560" w:firstLineChars="200"/>
        <w:jc w:val="both"/>
        <w:textAlignment w:val="auto"/>
        <w:outlineLvl w:val="9"/>
        <w:rPr>
          <w:rFonts w:ascii="仿宋" w:cs="仿宋" w:eastAsia="仿宋" w:hAnsi="仿宋" w:hint="eastAsia"/>
          <w:b w:val="false"/>
          <w:bCs w:val="false"/>
          <w:caps/>
          <w:kern w:val="2"/>
          <w:sz w:val="28"/>
          <w:szCs w:val="28"/>
          <w:lang w:val="en-US" w:bidi="ar-SA" w:eastAsia="zh-CN"/>
        </w:rPr>
      </w:pPr>
      <w:r>
        <w:rPr>
          <w:rFonts w:ascii="仿宋" w:cs="仿宋" w:eastAsia="仿宋" w:hAnsi="仿宋" w:hint="eastAsia"/>
          <w:b w:val="false"/>
          <w:bCs w:val="false"/>
          <w:caps/>
          <w:kern w:val="2"/>
          <w:sz w:val="28"/>
          <w:szCs w:val="28"/>
          <w:lang w:val="en-US" w:bidi="ar-SA" w:eastAsia="zh-CN"/>
        </w:rPr>
        <w:t>新建防潮敏感货物专区、粮食保管区域、特殊物资保管区以及商品集散配送中心,并配套集装箱吊装设备、智能化分拣设备、装卸设备等，收购铁路专用线;新建集疏运公路连接线约2公里;新建中欧班列商贸交流区、新能源产业物流专区、物流转运调配枢纽、商品质量检验区及其他附属设施，配套港务区枢纽信息化建设。</w:t>
      </w:r>
    </w:p>
    <w:p w14:paraId="44F7FB0D">
      <w:pPr>
        <w:pStyle w:val="style0"/>
        <w:numPr>
          <w:ilvl w:val="0"/>
          <w:numId w:val="0"/>
        </w:numPr>
        <w:spacing w:beforeLines="50" w:afterLines="50" w:lineRule="auto" w:line="360"/>
        <w:jc w:val="both"/>
        <w:outlineLvl w:val="0"/>
        <w:rPr>
          <w:rFonts w:ascii="仿宋" w:eastAsia="仿宋" w:hAnsi="仿宋" w:hint="eastAsia"/>
          <w:b/>
          <w:bCs/>
          <w:sz w:val="32"/>
          <w:szCs w:val="32"/>
          <w:lang w:val="en-US" w:eastAsia="zh-CN"/>
        </w:rPr>
      </w:pPr>
      <w:r>
        <w:rPr>
          <w:rFonts w:ascii="仿宋" w:eastAsia="仿宋" w:hAnsi="仿宋" w:hint="eastAsia"/>
          <w:b/>
          <w:bCs/>
          <w:sz w:val="32"/>
          <w:szCs w:val="32"/>
          <w:lang w:val="en-US" w:eastAsia="zh-CN"/>
        </w:rPr>
        <w:t>二、经济社会效益分析</w:t>
      </w:r>
      <w:bookmarkEnd w:id="34"/>
      <w:bookmarkEnd w:id="35"/>
      <w:bookmarkEnd w:id="36"/>
      <w:bookmarkEnd w:id="37"/>
      <w:bookmarkEnd w:id="38"/>
    </w:p>
    <w:bookmarkStart w:id="39" w:name="_Toc533440323"/>
    <w:bookmarkStart w:id="40" w:name="_Toc1720133"/>
    <w:bookmarkStart w:id="41" w:name="_Toc522211066"/>
    <w:bookmarkStart w:id="42" w:name="_Toc17794"/>
    <w:bookmarkStart w:id="43" w:name="_Toc523481535"/>
    <w:p w14:paraId="08C9EC52">
      <w:pPr>
        <w:pStyle w:val="style0"/>
        <w:pageBreakBefore w:val="false"/>
        <w:widowControl w:val="false"/>
        <w:kinsoku/>
        <w:wordWrap/>
        <w:overflowPunct/>
        <w:topLinePunct w:val="false"/>
        <w:autoSpaceDE/>
        <w:autoSpaceDN/>
        <w:bidi w:val="false"/>
        <w:adjustRightInd/>
        <w:snapToGrid/>
        <w:spacing w:beforeLines="50" w:afterLines="50" w:lineRule="auto" w:line="360"/>
        <w:jc w:val="both"/>
        <w:textAlignment w:val="auto"/>
        <w:outlineLvl w:val="1"/>
        <w:rPr>
          <w:rFonts w:ascii="仿宋" w:cs="仿宋" w:eastAsia="仿宋" w:hAnsi="仿宋" w:hint="eastAsia"/>
          <w:b/>
          <w:bCs/>
          <w:sz w:val="32"/>
          <w:szCs w:val="32"/>
          <w:lang w:val="en-US"/>
        </w:rPr>
      </w:pPr>
      <w:r>
        <w:rPr>
          <w:rFonts w:ascii="仿宋" w:cs="仿宋" w:eastAsia="仿宋" w:hAnsi="仿宋" w:hint="eastAsia"/>
          <w:b/>
          <w:bCs/>
          <w:sz w:val="32"/>
          <w:szCs w:val="32"/>
          <w:lang w:val="en-US"/>
        </w:rPr>
        <w:t>（一）经济效益分析</w:t>
      </w:r>
      <w:bookmarkEnd w:id="39"/>
      <w:bookmarkEnd w:id="40"/>
      <w:bookmarkEnd w:id="41"/>
      <w:bookmarkEnd w:id="42"/>
      <w:bookmarkEnd w:id="43"/>
    </w:p>
    <w:bookmarkStart w:id="44" w:name="_Toc523481538"/>
    <w:bookmarkStart w:id="45" w:name="_Toc23271"/>
    <w:bookmarkStart w:id="46" w:name="_Toc523157055"/>
    <w:bookmarkStart w:id="47" w:name="_Toc1720136"/>
    <w:bookmarkStart w:id="48" w:name="_Toc533440326"/>
    <w:p w14:paraId="18C1FF20">
      <w:pPr>
        <w:pStyle w:val="style0"/>
        <w:keepNext w:val="false"/>
        <w:keepLines w:val="false"/>
        <w:pageBreakBefore w:val="false"/>
        <w:widowControl/>
        <w:suppressLineNumbers w:val="false"/>
        <w:kinsoku/>
        <w:wordWrap/>
        <w:overflowPunct/>
        <w:topLinePunct w:val="false"/>
        <w:autoSpaceDE/>
        <w:autoSpaceDN/>
        <w:bidi w:val="false"/>
        <w:adjustRightInd/>
        <w:snapToGrid/>
        <w:ind w:firstLine="560" w:firstLineChars="200"/>
        <w:jc w:val="both"/>
        <w:textAlignment w:val="auto"/>
        <w:rPr>
          <w:rFonts w:ascii="仿宋" w:cs="仿宋" w:eastAsia="仿宋" w:hAnsi="仿宋" w:hint="eastAsia"/>
          <w:caps w:val="false"/>
          <w:color w:val="auto"/>
          <w:kern w:val="2"/>
          <w:sz w:val="28"/>
          <w:szCs w:val="28"/>
          <w:lang w:val="en-US" w:bidi="ar-SA" w:eastAsia="zh-CN"/>
        </w:rPr>
      </w:pPr>
      <w:r>
        <w:rPr>
          <w:rFonts w:ascii="仿宋" w:cs="仿宋" w:eastAsia="仿宋" w:hAnsi="仿宋" w:hint="eastAsia"/>
          <w:caps w:val="false"/>
          <w:color w:val="auto"/>
          <w:kern w:val="2"/>
          <w:sz w:val="28"/>
          <w:szCs w:val="28"/>
          <w:lang w:val="en-US" w:bidi="ar-SA" w:eastAsia="zh-CN"/>
        </w:rPr>
        <w:t>眉山铁路物流港的建成运营将使得眉山高新区及周边地区在物资辐射及集散能力上同邻近地区的物流体系相连接，全方位打通眉山地区工业、商贸企业对外通道，提高区域物流活动的效率，推进区域经济的发展。同时，眉山铁路物流港的建设将直接带动眉山及周边地区工业、商贸、流通等相关行业的发展，以产业升级带动城市经济发展，增加了城市的整体服务功能，提升了城市的服务水平，增强竞争力，从而有利于商流、人流、资金流向高新区及周边地区集中，形成良性互动，对眉山及周边地区社会经济的发展有较大的促进作用。</w:t>
      </w:r>
    </w:p>
    <w:p w14:paraId="28BEE35F">
      <w:pPr>
        <w:pStyle w:val="style0"/>
        <w:keepNext w:val="false"/>
        <w:keepLines w:val="false"/>
        <w:pageBreakBefore w:val="false"/>
        <w:widowControl/>
        <w:suppressLineNumbers w:val="false"/>
        <w:kinsoku/>
        <w:wordWrap/>
        <w:overflowPunct/>
        <w:topLinePunct w:val="false"/>
        <w:autoSpaceDE/>
        <w:autoSpaceDN/>
        <w:bidi w:val="false"/>
        <w:adjustRightInd/>
        <w:snapToGrid/>
        <w:ind w:firstLine="560" w:firstLineChars="200"/>
        <w:jc w:val="both"/>
        <w:textAlignment w:val="auto"/>
        <w:rPr>
          <w:rFonts w:ascii="仿宋" w:cs="仿宋" w:eastAsia="仿宋" w:hAnsi="仿宋" w:hint="eastAsia"/>
          <w:caps w:val="false"/>
          <w:color w:val="auto"/>
          <w:kern w:val="2"/>
          <w:sz w:val="28"/>
          <w:szCs w:val="28"/>
          <w:lang w:val="en-US" w:bidi="ar-SA" w:eastAsia="zh-CN"/>
        </w:rPr>
      </w:pPr>
      <w:r>
        <w:rPr>
          <w:rFonts w:ascii="仿宋" w:cs="仿宋" w:eastAsia="仿宋" w:hAnsi="仿宋" w:hint="eastAsia"/>
          <w:caps w:val="false"/>
          <w:color w:val="auto"/>
          <w:kern w:val="2"/>
          <w:sz w:val="28"/>
          <w:szCs w:val="28"/>
          <w:lang w:val="en-US" w:bidi="ar-SA" w:eastAsia="zh-CN"/>
        </w:rPr>
        <w:t>冷链物流聚焦重点品类（肉类、水果、蔬菜、水产品、乳品、速冻食品等主要生鲜食品以及疫苗等医药产品）。完善仓储、运输、流通加工、分拨配送、寄递、信息等冷链服务功能，强化一体化服务能力。拓展上下游产业价值空间，加强产地到销地直达冷链物流服务能力建设，支撑农产品流通模式创新，推动新型农业经营主体发展农超对接、农批对接、农企对接、农社对接等农产品流通模式。鼓励产地冷链集配中心开展净菜、半成品加工，为餐饮企业、学校、机关团体等终端大客户提供直供直配服务，促进商品流通，满足城市居民个性化、品质化消费需求，促进消费升级，提升经济效益。</w:t>
      </w:r>
    </w:p>
    <w:p w14:paraId="76E2BCA2">
      <w:pPr>
        <w:pStyle w:val="style0"/>
        <w:keepNext w:val="false"/>
        <w:keepLines w:val="false"/>
        <w:pageBreakBefore w:val="false"/>
        <w:widowControl/>
        <w:suppressLineNumbers w:val="false"/>
        <w:kinsoku/>
        <w:wordWrap/>
        <w:overflowPunct/>
        <w:topLinePunct w:val="false"/>
        <w:autoSpaceDE/>
        <w:autoSpaceDN/>
        <w:bidi w:val="false"/>
        <w:adjustRightInd/>
        <w:snapToGrid/>
        <w:ind w:firstLine="560" w:firstLineChars="200"/>
        <w:jc w:val="both"/>
        <w:textAlignment w:val="auto"/>
        <w:rPr>
          <w:rFonts w:ascii="仿宋" w:cs="仿宋" w:eastAsia="仿宋" w:hAnsi="仿宋" w:hint="eastAsia"/>
          <w:b w:val="false"/>
          <w:bCs w:val="false"/>
          <w:kern w:val="2"/>
          <w:sz w:val="28"/>
          <w:szCs w:val="28"/>
          <w:lang w:val="en-US" w:bidi="ar-SA" w:eastAsia="zh-CN"/>
        </w:rPr>
      </w:pPr>
      <w:r>
        <w:rPr>
          <w:rFonts w:ascii="仿宋" w:cs="仿宋" w:eastAsia="仿宋" w:hAnsi="仿宋" w:hint="eastAsia"/>
          <w:caps w:val="false"/>
          <w:color w:val="auto"/>
          <w:kern w:val="2"/>
          <w:sz w:val="28"/>
          <w:szCs w:val="28"/>
          <w:lang w:val="en-US" w:bidi="ar-SA" w:eastAsia="zh-CN"/>
        </w:rPr>
        <w:t>综上所述，项目本身具有良好的经济效益，能实现收益与融资自求平衡，还可以成为当地经济发展的支点，撬动周边地区的经济，推动周边地区经济良好发展的，因此本项目整体上具有良好的经济效益。</w:t>
      </w:r>
    </w:p>
    <w:p w14:paraId="43387321">
      <w:pPr>
        <w:pStyle w:val="style0"/>
        <w:pageBreakBefore w:val="false"/>
        <w:widowControl w:val="false"/>
        <w:kinsoku/>
        <w:wordWrap/>
        <w:overflowPunct/>
        <w:topLinePunct w:val="false"/>
        <w:autoSpaceDE/>
        <w:autoSpaceDN/>
        <w:bidi w:val="false"/>
        <w:adjustRightInd/>
        <w:snapToGrid/>
        <w:spacing w:beforeLines="50" w:afterLines="50" w:lineRule="auto" w:line="360"/>
        <w:jc w:val="both"/>
        <w:textAlignment w:val="auto"/>
        <w:outlineLvl w:val="1"/>
        <w:rPr>
          <w:rFonts w:ascii="仿宋" w:cs="仿宋" w:eastAsia="仿宋" w:hAnsi="仿宋" w:hint="eastAsia"/>
          <w:b/>
          <w:bCs/>
          <w:sz w:val="32"/>
          <w:szCs w:val="32"/>
          <w:lang w:val="en-US"/>
        </w:rPr>
      </w:pPr>
      <w:r>
        <w:rPr>
          <w:rFonts w:ascii="仿宋" w:cs="仿宋" w:eastAsia="仿宋" w:hAnsi="仿宋" w:hint="eastAsia"/>
          <w:b/>
          <w:bCs/>
          <w:sz w:val="32"/>
          <w:szCs w:val="32"/>
          <w:lang w:val="en-US" w:eastAsia="zh-CN"/>
        </w:rPr>
        <w:t>（二）</w:t>
      </w:r>
      <w:r>
        <w:rPr>
          <w:rFonts w:ascii="仿宋" w:cs="仿宋" w:eastAsia="仿宋" w:hAnsi="仿宋" w:hint="eastAsia"/>
          <w:b/>
          <w:bCs/>
          <w:sz w:val="32"/>
          <w:szCs w:val="32"/>
          <w:lang w:val="en-US"/>
        </w:rPr>
        <w:t>社会效益分析</w:t>
      </w:r>
      <w:bookmarkEnd w:id="44"/>
      <w:bookmarkEnd w:id="45"/>
      <w:bookmarkEnd w:id="46"/>
      <w:bookmarkEnd w:id="47"/>
      <w:bookmarkEnd w:id="48"/>
    </w:p>
    <w:bookmarkStart w:id="49" w:name="_Toc19320"/>
    <w:p w14:paraId="173AC06A">
      <w:pPr>
        <w:pStyle w:val="style0"/>
        <w:numPr>
          <w:ilvl w:val="0"/>
          <w:numId w:val="0"/>
        </w:numPr>
        <w:spacing w:beforeLines="50" w:afterLines="50" w:lineRule="auto" w:line="360"/>
        <w:ind w:firstLine="560" w:firstLineChars="200"/>
        <w:jc w:val="both"/>
        <w:outlineLvl w:val="9"/>
        <w:rPr>
          <w:rFonts w:ascii="仿宋" w:cs="仿宋" w:eastAsia="仿宋" w:hAnsi="仿宋" w:hint="eastAsia"/>
          <w:b w:val="false"/>
          <w:bCs w:val="false"/>
          <w:kern w:val="2"/>
          <w:sz w:val="28"/>
          <w:szCs w:val="28"/>
          <w:lang w:val="en-US" w:bidi="ar-SA" w:eastAsia="zh-CN"/>
        </w:rPr>
      </w:pPr>
      <w:r>
        <w:rPr>
          <w:rFonts w:ascii="仿宋" w:cs="仿宋" w:eastAsia="仿宋" w:hAnsi="仿宋" w:hint="eastAsia"/>
          <w:b w:val="false"/>
          <w:bCs w:val="false"/>
          <w:kern w:val="2"/>
          <w:sz w:val="28"/>
          <w:szCs w:val="28"/>
          <w:lang w:val="en-US" w:bidi="ar-SA" w:eastAsia="zh-CN"/>
        </w:rPr>
        <w:t>1、整合社会物流资源，促进眉山现代物流产业发展</w:t>
      </w:r>
    </w:p>
    <w:p w14:paraId="319E8113">
      <w:pPr>
        <w:pStyle w:val="style0"/>
        <w:numPr>
          <w:ilvl w:val="0"/>
          <w:numId w:val="0"/>
        </w:numPr>
        <w:spacing w:beforeLines="50" w:afterLines="50" w:lineRule="auto" w:line="360"/>
        <w:ind w:firstLine="560" w:firstLineChars="200"/>
        <w:jc w:val="both"/>
        <w:outlineLvl w:val="9"/>
        <w:rPr>
          <w:rFonts w:ascii="仿宋" w:cs="仿宋" w:eastAsia="仿宋" w:hAnsi="仿宋" w:hint="eastAsia"/>
          <w:b w:val="false"/>
          <w:bCs w:val="false"/>
          <w:kern w:val="2"/>
          <w:sz w:val="28"/>
          <w:szCs w:val="28"/>
          <w:lang w:val="en-US" w:bidi="ar-SA" w:eastAsia="zh-CN"/>
        </w:rPr>
      </w:pPr>
      <w:r>
        <w:rPr>
          <w:rFonts w:ascii="仿宋" w:cs="仿宋" w:eastAsia="仿宋" w:hAnsi="仿宋" w:hint="eastAsia"/>
          <w:b w:val="false"/>
          <w:bCs w:val="false"/>
          <w:kern w:val="2"/>
          <w:sz w:val="28"/>
          <w:szCs w:val="28"/>
          <w:lang w:val="en-US" w:bidi="ar-SA" w:eastAsia="zh-CN"/>
        </w:rPr>
        <w:t>眉山铁路物流港通过完善的物流信息港，大数据、云计算、物联网整合高新区及周边运力、仓储等物流资源，减少货物流通环节，缩短物流作业时间，提高了物流效率。规模化运营能够降低眉山整体物流运作成本，使眉山及周边地区工业及商贸企业能够获得更多的利润，获取市场竞争优势，从而带动眉山现代物流业健康可持续发展。</w:t>
      </w:r>
    </w:p>
    <w:p w14:paraId="73B969F5">
      <w:pPr>
        <w:pStyle w:val="style0"/>
        <w:numPr>
          <w:ilvl w:val="0"/>
          <w:numId w:val="0"/>
        </w:numPr>
        <w:spacing w:beforeLines="50" w:afterLines="50" w:lineRule="auto" w:line="360"/>
        <w:ind w:firstLine="560" w:firstLineChars="200"/>
        <w:jc w:val="both"/>
        <w:outlineLvl w:val="9"/>
        <w:rPr>
          <w:rFonts w:ascii="仿宋" w:cs="仿宋" w:eastAsia="仿宋" w:hAnsi="仿宋" w:hint="eastAsia"/>
          <w:b w:val="false"/>
          <w:bCs w:val="false"/>
          <w:kern w:val="2"/>
          <w:sz w:val="28"/>
          <w:szCs w:val="28"/>
          <w:lang w:val="en-US" w:bidi="ar-SA" w:eastAsia="zh-CN"/>
        </w:rPr>
      </w:pPr>
      <w:r>
        <w:rPr>
          <w:rFonts w:ascii="仿宋" w:cs="仿宋" w:eastAsia="仿宋" w:hAnsi="仿宋" w:hint="eastAsia"/>
          <w:b w:val="false"/>
          <w:bCs w:val="false"/>
          <w:kern w:val="2"/>
          <w:sz w:val="28"/>
          <w:szCs w:val="28"/>
          <w:lang w:val="en-US" w:bidi="ar-SA" w:eastAsia="zh-CN"/>
        </w:rPr>
        <w:t>2、优化产业结构，促进眉山现代服务业的发展</w:t>
      </w:r>
    </w:p>
    <w:p w14:paraId="02EF663B">
      <w:pPr>
        <w:pStyle w:val="style0"/>
        <w:numPr>
          <w:ilvl w:val="0"/>
          <w:numId w:val="0"/>
        </w:numPr>
        <w:spacing w:beforeLines="50" w:afterLines="50" w:lineRule="auto" w:line="360"/>
        <w:ind w:firstLine="560" w:firstLineChars="200"/>
        <w:jc w:val="both"/>
        <w:outlineLvl w:val="9"/>
        <w:rPr>
          <w:rFonts w:ascii="仿宋" w:cs="仿宋" w:eastAsia="仿宋" w:hAnsi="仿宋" w:hint="eastAsia"/>
          <w:b w:val="false"/>
          <w:bCs w:val="false"/>
          <w:kern w:val="2"/>
          <w:sz w:val="28"/>
          <w:szCs w:val="28"/>
          <w:lang w:val="en-US" w:bidi="ar-SA" w:eastAsia="zh-CN"/>
        </w:rPr>
      </w:pPr>
      <w:r>
        <w:rPr>
          <w:rFonts w:ascii="仿宋" w:cs="仿宋" w:eastAsia="仿宋" w:hAnsi="仿宋" w:hint="eastAsia"/>
          <w:b w:val="false"/>
          <w:bCs w:val="false"/>
          <w:kern w:val="2"/>
          <w:sz w:val="28"/>
          <w:szCs w:val="28"/>
          <w:lang w:val="en-US" w:bidi="ar-SA" w:eastAsia="zh-CN"/>
        </w:rPr>
        <w:t>当前眉山及周边地区正处于大力发展第三产业，调整城市经济结构和促进城乡统筹发展的关键时期，而现实中物流配套不足，成本较高，市场辐射能力不高，增加了产品交易和产品输出的成本。</w:t>
      </w:r>
    </w:p>
    <w:p w14:paraId="3FFDF442">
      <w:pPr>
        <w:pStyle w:val="style0"/>
        <w:numPr>
          <w:ilvl w:val="0"/>
          <w:numId w:val="0"/>
        </w:numPr>
        <w:spacing w:beforeLines="50" w:afterLines="50" w:lineRule="auto" w:line="360"/>
        <w:ind w:firstLine="560" w:firstLineChars="200"/>
        <w:jc w:val="both"/>
        <w:outlineLvl w:val="9"/>
        <w:rPr>
          <w:rFonts w:ascii="仿宋" w:cs="仿宋" w:eastAsia="仿宋" w:hAnsi="仿宋" w:hint="eastAsia"/>
          <w:b w:val="false"/>
          <w:bCs w:val="false"/>
          <w:kern w:val="2"/>
          <w:sz w:val="28"/>
          <w:szCs w:val="28"/>
          <w:lang w:val="en-US" w:bidi="ar-SA" w:eastAsia="zh-CN"/>
        </w:rPr>
      </w:pPr>
      <w:r>
        <w:rPr>
          <w:rFonts w:ascii="仿宋" w:cs="仿宋" w:eastAsia="仿宋" w:hAnsi="仿宋" w:hint="eastAsia"/>
          <w:b w:val="false"/>
          <w:bCs w:val="false"/>
          <w:kern w:val="2"/>
          <w:sz w:val="28"/>
          <w:szCs w:val="28"/>
          <w:lang w:val="en-US" w:bidi="ar-SA" w:eastAsia="zh-CN"/>
        </w:rPr>
        <w:t>眉山铁路物流港的建设，将加速当地现代物流产业的发展，集智慧仓储、运输、物流信息、物流金融服务等多功能于一体，打破了行业限制，协调部门利益，实现集约化高效经营，优化社会物流资源配置，发挥整体优势和规模优势，实现传统储运为主的企业向现代化、专业化、信息化、智能化的物流企业转变。</w:t>
      </w:r>
    </w:p>
    <w:p w14:paraId="39C7EAB4">
      <w:pPr>
        <w:pStyle w:val="style0"/>
        <w:numPr>
          <w:ilvl w:val="0"/>
          <w:numId w:val="0"/>
        </w:numPr>
        <w:spacing w:beforeLines="50" w:afterLines="50" w:lineRule="auto" w:line="360"/>
        <w:ind w:firstLine="560" w:firstLineChars="200"/>
        <w:jc w:val="both"/>
        <w:outlineLvl w:val="9"/>
        <w:rPr>
          <w:rFonts w:ascii="仿宋" w:cs="仿宋" w:eastAsia="仿宋" w:hAnsi="仿宋" w:hint="eastAsia"/>
          <w:b w:val="false"/>
          <w:bCs w:val="false"/>
          <w:kern w:val="2"/>
          <w:sz w:val="28"/>
          <w:szCs w:val="28"/>
          <w:lang w:val="en-US" w:bidi="ar-SA" w:eastAsia="zh-CN"/>
        </w:rPr>
      </w:pPr>
      <w:r>
        <w:rPr>
          <w:rFonts w:ascii="仿宋" w:cs="仿宋" w:eastAsia="仿宋" w:hAnsi="仿宋" w:hint="eastAsia"/>
          <w:b w:val="false"/>
          <w:bCs w:val="false"/>
          <w:kern w:val="2"/>
          <w:sz w:val="28"/>
          <w:szCs w:val="28"/>
          <w:lang w:val="en-US" w:bidi="ar-SA" w:eastAsia="zh-CN"/>
        </w:rPr>
        <w:t>同时，现代物流业和商贸流通业以及配套服务业共同组成的第三产业链，通过物流和商贸流通业务的协调发展，全面促进地区经济的发展，优化产业结构，增强城市综合实力，推动眉山及周边地区走深入可持续发展之路。</w:t>
      </w:r>
    </w:p>
    <w:p w14:paraId="282FD203">
      <w:pPr>
        <w:pStyle w:val="style0"/>
        <w:numPr>
          <w:ilvl w:val="0"/>
          <w:numId w:val="0"/>
        </w:numPr>
        <w:spacing w:beforeLines="50" w:afterLines="50" w:lineRule="auto" w:line="360"/>
        <w:ind w:firstLine="560" w:firstLineChars="200"/>
        <w:jc w:val="both"/>
        <w:outlineLvl w:val="9"/>
        <w:rPr>
          <w:rFonts w:ascii="仿宋" w:cs="仿宋" w:eastAsia="仿宋" w:hAnsi="仿宋" w:hint="eastAsia"/>
          <w:b w:val="false"/>
          <w:bCs w:val="false"/>
          <w:kern w:val="2"/>
          <w:sz w:val="28"/>
          <w:szCs w:val="28"/>
          <w:lang w:val="en-US" w:bidi="ar-SA" w:eastAsia="zh-CN"/>
        </w:rPr>
      </w:pPr>
      <w:r>
        <w:rPr>
          <w:rFonts w:ascii="仿宋" w:cs="仿宋" w:eastAsia="仿宋" w:hAnsi="仿宋" w:hint="eastAsia"/>
          <w:b w:val="false"/>
          <w:bCs w:val="false"/>
          <w:kern w:val="2"/>
          <w:sz w:val="28"/>
          <w:szCs w:val="28"/>
          <w:lang w:val="en-US" w:bidi="ar-SA" w:eastAsia="zh-CN"/>
        </w:rPr>
        <w:t>3、优化城市交通环境，提升眉山城市生态价值。</w:t>
      </w:r>
    </w:p>
    <w:p w14:paraId="37C4E032">
      <w:pPr>
        <w:pStyle w:val="style0"/>
        <w:numPr>
          <w:ilvl w:val="0"/>
          <w:numId w:val="0"/>
        </w:numPr>
        <w:spacing w:beforeLines="50" w:afterLines="50" w:lineRule="auto" w:line="360"/>
        <w:ind w:firstLine="560" w:firstLineChars="200"/>
        <w:jc w:val="both"/>
        <w:outlineLvl w:val="9"/>
        <w:rPr>
          <w:rFonts w:ascii="仿宋" w:cs="仿宋" w:eastAsia="仿宋" w:hAnsi="仿宋" w:hint="eastAsia"/>
          <w:b w:val="false"/>
          <w:bCs w:val="false"/>
          <w:kern w:val="2"/>
          <w:sz w:val="28"/>
          <w:szCs w:val="28"/>
          <w:lang w:val="en-US" w:bidi="ar-SA" w:eastAsia="zh-CN"/>
        </w:rPr>
      </w:pPr>
      <w:r>
        <w:rPr>
          <w:rFonts w:ascii="仿宋" w:cs="仿宋" w:eastAsia="仿宋" w:hAnsi="仿宋" w:hint="eastAsia"/>
          <w:b w:val="false"/>
          <w:bCs w:val="false"/>
          <w:kern w:val="2"/>
          <w:sz w:val="28"/>
          <w:szCs w:val="28"/>
          <w:lang w:val="en-US" w:bidi="ar-SA" w:eastAsia="zh-CN"/>
        </w:rPr>
        <w:t>“内客外货”是未来城市交通规划的主旨。分散的货物运输常因为道路交通拥挤而使运输时间增长，运输成本增大，同时加重了货车对主城区交通道路体系的影响。</w:t>
      </w:r>
    </w:p>
    <w:p w14:paraId="47AC9EA7">
      <w:pPr>
        <w:pStyle w:val="style0"/>
        <w:numPr>
          <w:ilvl w:val="0"/>
          <w:numId w:val="0"/>
        </w:numPr>
        <w:spacing w:beforeLines="50" w:afterLines="50" w:lineRule="auto" w:line="360"/>
        <w:ind w:firstLine="560" w:firstLineChars="200"/>
        <w:jc w:val="both"/>
        <w:outlineLvl w:val="9"/>
        <w:rPr>
          <w:rFonts w:ascii="仿宋" w:cs="仿宋" w:eastAsia="仿宋" w:hAnsi="仿宋" w:hint="eastAsia"/>
          <w:b w:val="false"/>
          <w:bCs w:val="false"/>
          <w:kern w:val="2"/>
          <w:sz w:val="28"/>
          <w:szCs w:val="28"/>
          <w:lang w:val="en-US" w:bidi="ar-SA" w:eastAsia="zh-CN"/>
        </w:rPr>
      </w:pPr>
      <w:r>
        <w:rPr>
          <w:rFonts w:ascii="仿宋" w:cs="仿宋" w:eastAsia="仿宋" w:hAnsi="仿宋" w:hint="eastAsia"/>
          <w:b w:val="false"/>
          <w:bCs w:val="false"/>
          <w:kern w:val="2"/>
          <w:sz w:val="28"/>
          <w:szCs w:val="28"/>
          <w:lang w:val="en-US" w:bidi="ar-SA" w:eastAsia="zh-CN"/>
        </w:rPr>
        <w:t>眉山铁路物流港的建立，将仓储、运输集约化，运输格局合理化，不仅提高了公路的运营效率，有效调控轻重车分流，保证了货物运输的准点率，增加了货车的货运能力，缓解城区交通压力，优化眉山及周边地区的交通环境，提升城市生态价值。</w:t>
      </w:r>
    </w:p>
    <w:p w14:paraId="0AA071A2">
      <w:pPr>
        <w:pStyle w:val="style0"/>
        <w:numPr>
          <w:ilvl w:val="0"/>
          <w:numId w:val="0"/>
        </w:numPr>
        <w:spacing w:beforeLines="50" w:afterLines="50" w:lineRule="auto" w:line="360"/>
        <w:jc w:val="both"/>
        <w:outlineLvl w:val="0"/>
        <w:rPr>
          <w:rFonts w:ascii="仿宋" w:eastAsia="仿宋" w:hAnsi="仿宋" w:hint="eastAsia"/>
          <w:b/>
          <w:bCs/>
          <w:sz w:val="32"/>
          <w:szCs w:val="32"/>
          <w:lang w:val="en-US" w:eastAsia="zh-CN"/>
        </w:rPr>
      </w:pPr>
      <w:r>
        <w:rPr>
          <w:rFonts w:ascii="仿宋" w:eastAsia="仿宋" w:hAnsi="仿宋" w:hint="eastAsia"/>
          <w:b/>
          <w:bCs/>
          <w:sz w:val="32"/>
          <w:szCs w:val="32"/>
          <w:lang w:val="en-US" w:eastAsia="zh-CN"/>
        </w:rPr>
        <w:t>三、项目投资估算与资金筹措方案</w:t>
      </w:r>
      <w:bookmarkEnd w:id="49"/>
    </w:p>
    <w:bookmarkStart w:id="50" w:name="_Toc522211078"/>
    <w:bookmarkStart w:id="51" w:name="_Toc523481542"/>
    <w:bookmarkStart w:id="52" w:name="_Toc523157062"/>
    <w:bookmarkStart w:id="53" w:name="_Toc5108"/>
    <w:bookmarkStart w:id="54" w:name="_Toc533440335"/>
    <w:bookmarkStart w:id="55" w:name="_Toc1720145"/>
    <w:p w14:paraId="13089719">
      <w:pPr>
        <w:pStyle w:val="style0"/>
        <w:spacing w:beforeLines="50" w:afterLines="50" w:lineRule="auto" w:line="360"/>
        <w:outlineLvl w:val="1"/>
        <w:rPr>
          <w:rFonts w:ascii="仿宋" w:eastAsia="仿宋" w:hAnsi="仿宋"/>
          <w:b/>
          <w:bCs/>
          <w:sz w:val="32"/>
          <w:szCs w:val="32"/>
        </w:rPr>
      </w:pPr>
      <w:r>
        <w:rPr>
          <w:rFonts w:ascii="仿宋" w:eastAsia="仿宋" w:hAnsi="仿宋" w:hint="eastAsia"/>
          <w:b/>
          <w:bCs/>
          <w:sz w:val="32"/>
          <w:szCs w:val="32"/>
        </w:rPr>
        <w:t>（一）投资估算</w:t>
      </w:r>
      <w:bookmarkEnd w:id="50"/>
      <w:bookmarkEnd w:id="51"/>
      <w:bookmarkEnd w:id="52"/>
      <w:bookmarkEnd w:id="53"/>
      <w:bookmarkEnd w:id="54"/>
      <w:bookmarkEnd w:id="55"/>
    </w:p>
    <w:bookmarkStart w:id="56" w:name="_Toc23109"/>
    <w:p w14:paraId="7F5A0819">
      <w:pPr>
        <w:pStyle w:val="style0"/>
        <w:spacing w:beforeLines="50" w:afterLines="50" w:lineRule="auto" w:line="360"/>
        <w:ind w:firstLine="560" w:firstLineChars="200"/>
        <w:outlineLvl w:val="9"/>
        <w:rPr>
          <w:rFonts w:ascii="Times New Roman" w:cs="Times New Roman" w:eastAsia="仿宋" w:hAnsi="Times New Roman" w:hint="default"/>
          <w:sz w:val="28"/>
          <w:szCs w:val="28"/>
        </w:rPr>
      </w:pPr>
      <w:r>
        <w:rPr>
          <w:rFonts w:ascii="Times New Roman" w:cs="Times New Roman" w:eastAsia="仿宋" w:hAnsi="Times New Roman" w:hint="default"/>
          <w:sz w:val="28"/>
          <w:szCs w:val="28"/>
        </w:rPr>
        <w:t>本项目投资总额为246000.00万元，静态总投资为240762.00万元，占项目总投资的97.87%。其中，工程费用141207.54万元，占项目总投资的57.40%；工程建设其他费用75290.43万元，占项目总投资的30.61%；预备费24264.03万元，占项目总投资的9.86%。建设期利息5184.00万元，占项目总投资的2.11%；债券发行费用54.00万元，占项目总投资的0.02%。</w:t>
      </w:r>
    </w:p>
    <w:p w14:paraId="53EDE483">
      <w:pPr>
        <w:pStyle w:val="style0"/>
        <w:spacing w:beforeLines="50" w:afterLines="50" w:lineRule="auto" w:line="360"/>
        <w:outlineLvl w:val="1"/>
        <w:rPr>
          <w:rFonts w:ascii="仿宋" w:eastAsia="仿宋" w:hAnsi="仿宋" w:hint="eastAsia"/>
          <w:b/>
          <w:bCs/>
          <w:sz w:val="32"/>
          <w:szCs w:val="32"/>
        </w:rPr>
      </w:pPr>
      <w:r>
        <w:rPr>
          <w:rFonts w:ascii="仿宋" w:eastAsia="仿宋" w:hAnsi="仿宋" w:hint="eastAsia"/>
          <w:b/>
          <w:bCs/>
          <w:sz w:val="32"/>
          <w:szCs w:val="32"/>
        </w:rPr>
        <w:t>（二）资金筹措方案</w:t>
      </w:r>
      <w:bookmarkEnd w:id="56"/>
    </w:p>
    <w:bookmarkStart w:id="57" w:name="_Toc1720150"/>
    <w:bookmarkStart w:id="58" w:name="_Toc19703"/>
    <w:bookmarkStart w:id="59" w:name="_Toc523481547"/>
    <w:bookmarkStart w:id="60" w:name="_Toc523157067"/>
    <w:bookmarkStart w:id="61" w:name="_Toc20821"/>
    <w:bookmarkStart w:id="62" w:name="_Toc522211083"/>
    <w:bookmarkStart w:id="63" w:name="_Toc533440340"/>
    <w:p w14:paraId="66A206A6">
      <w:pPr>
        <w:pStyle w:val="style0"/>
        <w:numPr>
          <w:ilvl w:val="2"/>
          <w:numId w:val="0"/>
        </w:numPr>
        <w:spacing w:before="240" w:after="120"/>
        <w:ind w:firstLine="643" w:firstLineChars="200"/>
        <w:outlineLvl w:val="2"/>
        <w:rPr>
          <w:rFonts w:ascii="仿宋" w:eastAsia="仿宋" w:hAnsi="仿宋" w:hint="eastAsia"/>
          <w:b/>
          <w:bCs/>
          <w:sz w:val="32"/>
          <w:szCs w:val="32"/>
        </w:rPr>
      </w:pPr>
      <w:r>
        <w:rPr>
          <w:rFonts w:ascii="仿宋" w:eastAsia="仿宋" w:hAnsi="仿宋" w:hint="eastAsia"/>
          <w:b/>
          <w:bCs/>
          <w:sz w:val="32"/>
          <w:szCs w:val="32"/>
        </w:rPr>
        <w:t>1.资金来源</w:t>
      </w:r>
      <w:bookmarkEnd w:id="57"/>
      <w:bookmarkEnd w:id="58"/>
      <w:bookmarkEnd w:id="59"/>
      <w:bookmarkEnd w:id="60"/>
      <w:bookmarkEnd w:id="61"/>
      <w:bookmarkEnd w:id="62"/>
      <w:bookmarkEnd w:id="63"/>
    </w:p>
    <w:p w14:paraId="08E0E98E">
      <w:pPr>
        <w:pStyle w:val="style0"/>
        <w:spacing w:beforeLines="50" w:afterLines="50" w:lineRule="auto" w:line="360"/>
        <w:ind w:firstLine="560" w:firstLineChars="200"/>
        <w:jc w:val="both"/>
        <w:outlineLvl w:val="9"/>
        <w:rPr>
          <w:rFonts w:ascii="仿宋" w:cs="仿宋" w:eastAsia="仿宋" w:hAnsi="仿宋" w:hint="eastAsia"/>
          <w:color w:val="auto"/>
          <w:kern w:val="2"/>
          <w:sz w:val="28"/>
          <w:szCs w:val="28"/>
          <w:lang w:val="en-US" w:eastAsia="zh-CN"/>
        </w:rPr>
      </w:pPr>
      <w:r>
        <w:rPr>
          <w:rFonts w:ascii="仿宋" w:cs="仿宋" w:eastAsia="仿宋" w:hAnsi="仿宋" w:hint="eastAsia"/>
          <w:color w:val="auto"/>
          <w:kern w:val="2"/>
          <w:sz w:val="28"/>
          <w:szCs w:val="28"/>
          <w:lang w:val="en-US" w:eastAsia="zh-CN"/>
        </w:rPr>
        <w:t>本项目资本金来源：资本金均来源于业主自筹，项目资本金192000.00万元，占项目总投资的78.05%。</w:t>
      </w:r>
    </w:p>
    <w:p w14:paraId="4FEBCB2C">
      <w:pPr>
        <w:pStyle w:val="style0"/>
        <w:spacing w:beforeLines="50" w:afterLines="50" w:lineRule="auto" w:line="360"/>
        <w:ind w:firstLine="560" w:firstLineChars="200"/>
        <w:jc w:val="both"/>
        <w:outlineLvl w:val="9"/>
        <w:rPr>
          <w:rFonts w:ascii="仿宋" w:cs="仿宋" w:eastAsia="仿宋" w:hAnsi="仿宋" w:hint="eastAsia"/>
          <w:color w:val="auto"/>
          <w:kern w:val="2"/>
          <w:sz w:val="28"/>
          <w:szCs w:val="28"/>
          <w:lang w:val="en-US" w:eastAsia="zh-CN"/>
        </w:rPr>
      </w:pPr>
      <w:r>
        <w:rPr>
          <w:rFonts w:ascii="仿宋" w:cs="仿宋" w:eastAsia="仿宋" w:hAnsi="仿宋" w:hint="eastAsia"/>
          <w:color w:val="auto"/>
          <w:kern w:val="2"/>
          <w:sz w:val="28"/>
          <w:szCs w:val="28"/>
          <w:lang w:val="en-US" w:eastAsia="zh-CN"/>
        </w:rPr>
        <w:t>融资来源：本项目拟发行专项债券总额54000.00万元，占总投资比例为21.95%，其中：第1年申请发行专项债券10000.00万元,第2年申请发行专项债券34000.00万元,第3年申请发行专项债券10000.00万元，债券利率按3.20%测算，发行年限30年，发行费用为面值的1‰。</w:t>
      </w:r>
    </w:p>
    <w:bookmarkStart w:id="64" w:name="_Toc533440342"/>
    <w:bookmarkStart w:id="65" w:name="_Toc523157069"/>
    <w:bookmarkStart w:id="66" w:name="_Toc1720152"/>
    <w:bookmarkStart w:id="67" w:name="_Toc523481549"/>
    <w:bookmarkStart w:id="68" w:name="_Toc25776"/>
    <w:p w14:paraId="32B1A628">
      <w:pPr>
        <w:pStyle w:val="style0"/>
        <w:numPr>
          <w:ilvl w:val="0"/>
          <w:numId w:val="0"/>
        </w:numPr>
        <w:spacing w:before="240" w:after="120"/>
        <w:ind w:leftChars="0" w:firstLine="643" w:firstLineChars="200"/>
        <w:outlineLvl w:val="2"/>
        <w:rPr>
          <w:rFonts w:ascii="仿宋" w:cs="Times New Roman" w:eastAsia="仿宋" w:hAnsi="仿宋" w:hint="eastAsia"/>
          <w:b/>
          <w:bCs/>
          <w:sz w:val="32"/>
          <w:szCs w:val="32"/>
        </w:rPr>
      </w:pPr>
      <w:r>
        <w:rPr>
          <w:rFonts w:ascii="仿宋" w:cs="Times New Roman" w:eastAsia="仿宋" w:hAnsi="仿宋" w:hint="eastAsia"/>
          <w:b/>
          <w:bCs/>
          <w:sz w:val="32"/>
          <w:szCs w:val="32"/>
          <w:lang w:val="en-US" w:eastAsia="zh-CN"/>
        </w:rPr>
        <w:t>2.</w:t>
      </w:r>
      <w:r>
        <w:rPr>
          <w:rFonts w:ascii="仿宋" w:cs="Times New Roman" w:eastAsia="仿宋" w:hAnsi="仿宋" w:hint="eastAsia"/>
          <w:b/>
          <w:bCs/>
          <w:sz w:val="32"/>
          <w:szCs w:val="32"/>
        </w:rPr>
        <w:t>资金使用计划</w:t>
      </w:r>
      <w:bookmarkEnd w:id="64"/>
      <w:bookmarkEnd w:id="65"/>
      <w:bookmarkEnd w:id="66"/>
      <w:bookmarkEnd w:id="67"/>
      <w:bookmarkEnd w:id="68"/>
    </w:p>
    <w:bookmarkStart w:id="69" w:name="_Toc9196"/>
    <w:p w14:paraId="24C790EE">
      <w:pPr>
        <w:pStyle w:val="style0"/>
        <w:spacing w:beforeLines="50" w:afterLines="50" w:lineRule="auto" w:line="360"/>
        <w:ind w:firstLine="560" w:firstLineChars="200"/>
        <w:jc w:val="both"/>
        <w:outlineLvl w:val="9"/>
        <w:rPr>
          <w:rFonts w:ascii="仿宋" w:cs="仿宋" w:eastAsia="仿宋" w:hAnsi="仿宋" w:hint="eastAsia"/>
          <w:color w:val="auto"/>
          <w:kern w:val="2"/>
          <w:sz w:val="28"/>
          <w:szCs w:val="28"/>
          <w:lang w:val="en-US" w:eastAsia="zh-CN"/>
        </w:rPr>
      </w:pPr>
      <w:r>
        <w:rPr>
          <w:rFonts w:ascii="仿宋" w:cs="仿宋" w:eastAsia="仿宋" w:hAnsi="仿宋" w:hint="eastAsia"/>
          <w:color w:val="auto"/>
          <w:kern w:val="2"/>
          <w:sz w:val="28"/>
          <w:szCs w:val="28"/>
          <w:lang w:val="en-US" w:eastAsia="zh-CN"/>
        </w:rPr>
        <w:t>项目所筹资金将根据项目实施计划和实时建设进度来进行合理分配，且将全部投资于本项目，具体数额应当根据进度支出。在保证项目工程投资资金充足的情况下，充分利用且不浪费当年度专项债券融资额度。</w:t>
      </w:r>
    </w:p>
    <w:p w14:paraId="448847E9">
      <w:pPr>
        <w:pStyle w:val="style0"/>
        <w:spacing w:beforeLines="50" w:afterLines="50" w:lineRule="auto" w:line="360"/>
        <w:jc w:val="both"/>
        <w:outlineLvl w:val="0"/>
        <w:rPr>
          <w:rFonts w:ascii="仿宋" w:eastAsia="仿宋" w:hAnsi="仿宋"/>
          <w:b/>
          <w:bCs/>
          <w:sz w:val="32"/>
          <w:szCs w:val="32"/>
        </w:rPr>
      </w:pPr>
      <w:r>
        <w:rPr>
          <w:rFonts w:ascii="仿宋" w:eastAsia="仿宋" w:hAnsi="仿宋" w:hint="eastAsia"/>
          <w:b/>
          <w:bCs/>
          <w:sz w:val="32"/>
          <w:szCs w:val="32"/>
        </w:rPr>
        <w:t>四、项目预期收益、成本及融资平衡情况</w:t>
      </w:r>
      <w:bookmarkEnd w:id="69"/>
    </w:p>
    <w:bookmarkStart w:id="70" w:name="_Toc522211088"/>
    <w:bookmarkStart w:id="71" w:name="_Toc523481552"/>
    <w:bookmarkStart w:id="72" w:name="_Toc27170"/>
    <w:bookmarkStart w:id="73" w:name="_Toc1720155"/>
    <w:bookmarkStart w:id="74" w:name="_Toc533440345"/>
    <w:bookmarkStart w:id="75" w:name="_Toc523157072"/>
    <w:p w14:paraId="18DF8B23">
      <w:pPr>
        <w:pStyle w:val="style0"/>
        <w:spacing w:beforeLines="50" w:afterLines="50" w:lineRule="auto" w:line="360"/>
        <w:outlineLvl w:val="1"/>
        <w:rPr>
          <w:rFonts w:ascii="仿宋" w:eastAsia="仿宋" w:hAnsi="仿宋"/>
          <w:b/>
          <w:bCs/>
          <w:sz w:val="32"/>
          <w:szCs w:val="32"/>
        </w:rPr>
      </w:pPr>
      <w:r>
        <w:rPr>
          <w:rFonts w:ascii="仿宋" w:eastAsia="仿宋" w:hAnsi="仿宋" w:hint="eastAsia"/>
          <w:b/>
          <w:bCs/>
          <w:sz w:val="32"/>
          <w:szCs w:val="32"/>
          <w:lang w:eastAsia="zh-CN"/>
        </w:rPr>
        <w:t>（</w:t>
      </w:r>
      <w:r>
        <w:rPr>
          <w:rFonts w:ascii="仿宋" w:eastAsia="仿宋" w:hAnsi="仿宋" w:hint="eastAsia"/>
          <w:b/>
          <w:bCs/>
          <w:sz w:val="32"/>
          <w:szCs w:val="32"/>
          <w:lang w:val="en-US" w:eastAsia="zh-CN"/>
        </w:rPr>
        <w:t>一</w:t>
      </w:r>
      <w:r>
        <w:rPr>
          <w:rFonts w:ascii="仿宋" w:eastAsia="仿宋" w:hAnsi="仿宋" w:hint="eastAsia"/>
          <w:b/>
          <w:bCs/>
          <w:sz w:val="32"/>
          <w:szCs w:val="32"/>
          <w:lang w:eastAsia="zh-CN"/>
        </w:rPr>
        <w:t>）</w:t>
      </w:r>
      <w:r>
        <w:rPr>
          <w:rFonts w:ascii="仿宋" w:eastAsia="仿宋" w:hAnsi="仿宋" w:hint="eastAsia"/>
          <w:b/>
          <w:bCs/>
          <w:sz w:val="32"/>
          <w:szCs w:val="32"/>
        </w:rPr>
        <w:t>预期收益</w:t>
      </w:r>
      <w:bookmarkEnd w:id="70"/>
      <w:bookmarkEnd w:id="71"/>
      <w:bookmarkEnd w:id="72"/>
      <w:bookmarkEnd w:id="73"/>
      <w:bookmarkEnd w:id="74"/>
      <w:bookmarkEnd w:id="75"/>
    </w:p>
    <w:p w14:paraId="25B4DB49">
      <w:pPr>
        <w:pStyle w:val="style0"/>
        <w:spacing w:beforeLines="50" w:afterLines="50" w:lineRule="auto" w:line="360"/>
        <w:ind w:firstLine="643" w:firstLineChars="200"/>
        <w:outlineLvl w:val="2"/>
        <w:rPr>
          <w:rFonts w:ascii="仿宋" w:eastAsia="仿宋" w:hAnsi="仿宋" w:hint="eastAsia"/>
          <w:b/>
          <w:bCs/>
          <w:sz w:val="32"/>
          <w:szCs w:val="32"/>
          <w:lang w:val="en-US" w:eastAsia="zh-CN"/>
        </w:rPr>
      </w:pPr>
      <w:r>
        <w:rPr>
          <w:rFonts w:ascii="仿宋" w:eastAsia="仿宋" w:hAnsi="仿宋" w:hint="eastAsia"/>
          <w:b/>
          <w:bCs/>
          <w:sz w:val="32"/>
          <w:szCs w:val="32"/>
          <w:lang w:val="en-US" w:eastAsia="zh-CN"/>
        </w:rPr>
        <w:t>1.项目收入预测</w:t>
      </w:r>
    </w:p>
    <w:p w14:paraId="192A4F2C">
      <w:pPr>
        <w:pStyle w:val="style0"/>
        <w:spacing w:beforeLines="50" w:afterLines="50" w:lineRule="auto" w:line="360"/>
        <w:ind w:firstLine="562" w:firstLineChars="200"/>
        <w:jc w:val="both"/>
        <w:outlineLvl w:val="9"/>
        <w:rPr>
          <w:rStyle w:val="style4104"/>
          <w:rFonts w:ascii="仿宋" w:cs="仿宋" w:eastAsia="仿宋" w:hAnsi="仿宋" w:hint="eastAsia"/>
          <w:b/>
          <w:bCs/>
          <w:caps w:val="false"/>
          <w:kern w:val="0"/>
          <w:sz w:val="28"/>
          <w:szCs w:val="28"/>
          <w:lang w:val="en-US" w:bidi="ar-SA" w:eastAsia="zh-CN"/>
        </w:rPr>
      </w:pPr>
      <w:r>
        <w:rPr>
          <w:rStyle w:val="style4104"/>
          <w:rFonts w:hint="eastAsia"/>
          <w:b/>
          <w:bCs/>
          <w:lang w:val="en-US" w:eastAsia="zh-CN"/>
        </w:rPr>
        <w:t>本项目收入来源</w:t>
      </w:r>
      <w:r>
        <w:rPr>
          <w:rStyle w:val="style4104"/>
          <w:rFonts w:hint="eastAsia"/>
          <w:lang w:val="en-US" w:eastAsia="zh-CN"/>
        </w:rPr>
        <w:t>：高标准仓库出租收入、普通仓库出租收入和配套用房出租收入</w:t>
      </w:r>
      <w:r>
        <w:rPr>
          <w:rFonts w:ascii="仿宋" w:cs="仿宋" w:eastAsia="仿宋" w:hAnsi="仿宋" w:hint="eastAsia"/>
          <w:b/>
          <w:bCs/>
          <w:caps w:val="false"/>
          <w:color w:val="auto"/>
          <w:kern w:val="2"/>
          <w:sz w:val="28"/>
          <w:szCs w:val="28"/>
          <w:highlight w:val="none"/>
          <w:lang w:val="en-US" w:bidi="ar-SA" w:eastAsia="zh-CN"/>
        </w:rPr>
        <w:t>。</w:t>
      </w:r>
    </w:p>
    <w:p w14:paraId="7C3F0723">
      <w:pPr>
        <w:pStyle w:val="style4099"/>
        <w:bidi w:val="false"/>
        <w:outlineLvl w:val="9"/>
        <w:rPr>
          <w:rFonts w:hint="eastAsia"/>
          <w:lang w:val="en-US" w:eastAsia="zh-CN"/>
        </w:rPr>
      </w:pPr>
      <w:r>
        <w:rPr>
          <w:rFonts w:hint="eastAsia"/>
          <w:lang w:val="en-US" w:eastAsia="zh-CN"/>
        </w:rPr>
        <w:t>根据上述分析可对本项目债券期限内，项目收入进行测算，预测收入为：183880.51万元。</w:t>
      </w:r>
    </w:p>
    <w:p w14:paraId="0F21F3FD">
      <w:pPr>
        <w:pStyle w:val="style0"/>
        <w:spacing w:beforeLines="50" w:afterLines="50" w:lineRule="auto" w:line="360"/>
        <w:ind w:firstLine="643" w:firstLineChars="200"/>
        <w:outlineLvl w:val="2"/>
        <w:rPr>
          <w:rFonts w:ascii="仿宋" w:eastAsia="仿宋" w:hAnsi="仿宋" w:hint="default"/>
          <w:b/>
          <w:bCs/>
          <w:sz w:val="32"/>
          <w:szCs w:val="32"/>
          <w:lang w:val="en-US" w:eastAsia="zh-CN"/>
        </w:rPr>
      </w:pPr>
      <w:r>
        <w:rPr>
          <w:rFonts w:ascii="仿宋" w:eastAsia="仿宋" w:hAnsi="仿宋" w:hint="eastAsia"/>
          <w:b/>
          <w:bCs/>
          <w:sz w:val="32"/>
          <w:szCs w:val="32"/>
          <w:lang w:val="en-US" w:eastAsia="zh-CN"/>
        </w:rPr>
        <w:t>2.成本预测</w:t>
      </w:r>
    </w:p>
    <w:bookmarkStart w:id="76" w:name="_Toc373"/>
    <w:p w14:paraId="109FF202">
      <w:pPr>
        <w:pStyle w:val="style0"/>
        <w:spacing w:beforeLines="50" w:afterLines="50" w:lineRule="auto" w:line="360"/>
        <w:ind w:firstLine="560" w:firstLineChars="200"/>
        <w:outlineLvl w:val="9"/>
        <w:rPr>
          <w:rFonts w:ascii="仿宋" w:cs="仿宋" w:eastAsia="仿宋" w:hAnsi="仿宋" w:hint="default"/>
          <w:sz w:val="28"/>
          <w:szCs w:val="28"/>
          <w:lang w:val="en-US" w:eastAsia="zh-CN"/>
        </w:rPr>
      </w:pPr>
      <w:r>
        <w:rPr>
          <w:rFonts w:ascii="仿宋" w:cs="仿宋" w:eastAsia="仿宋" w:hAnsi="仿宋" w:hint="eastAsia"/>
          <w:sz w:val="28"/>
          <w:szCs w:val="28"/>
          <w:lang w:val="en-US" w:eastAsia="zh-CN"/>
        </w:rPr>
        <w:t>本项目成本包括：</w:t>
      </w:r>
      <w:r>
        <w:rPr>
          <w:rFonts w:ascii="仿宋" w:cs="仿宋" w:eastAsia="仿宋" w:hAnsi="仿宋" w:hint="eastAsia"/>
          <w:b w:val="false"/>
          <w:bCs w:val="false"/>
          <w:caps w:val="false"/>
          <w:color w:val="auto"/>
          <w:kern w:val="2"/>
          <w:sz w:val="28"/>
          <w:szCs w:val="28"/>
          <w:highlight w:val="none"/>
          <w:lang w:val="en-US" w:bidi="ar-SA" w:eastAsia="zh-CN"/>
        </w:rPr>
        <w:t>经营成本、固定资产折旧费、财务费用、相关税费</w:t>
      </w:r>
      <w:r>
        <w:rPr>
          <w:rFonts w:ascii="仿宋" w:cs="仿宋" w:eastAsia="仿宋" w:hAnsi="仿宋" w:hint="eastAsia"/>
          <w:sz w:val="28"/>
          <w:szCs w:val="28"/>
          <w:lang w:val="en-US" w:eastAsia="zh-CN"/>
        </w:rPr>
        <w:t>。</w:t>
      </w:r>
      <w:r>
        <w:rPr>
          <w:rFonts w:ascii="仿宋" w:cs="仿宋" w:eastAsia="仿宋" w:hAnsi="仿宋" w:hint="default"/>
          <w:sz w:val="28"/>
          <w:szCs w:val="28"/>
          <w:lang w:val="en-US" w:eastAsia="zh-CN"/>
        </w:rPr>
        <w:t>经计算可知，本项目预测期成本费用为309305.75万元。</w:t>
      </w:r>
    </w:p>
    <w:p w14:paraId="1F005BFB">
      <w:pPr>
        <w:pStyle w:val="style0"/>
        <w:spacing w:beforeLines="50" w:afterLines="50" w:lineRule="auto" w:line="360"/>
        <w:ind w:firstLine="643" w:firstLineChars="200"/>
        <w:outlineLvl w:val="2"/>
        <w:rPr>
          <w:rFonts w:ascii="仿宋" w:eastAsia="仿宋" w:hAnsi="仿宋" w:hint="eastAsia"/>
          <w:b/>
          <w:bCs/>
          <w:sz w:val="32"/>
          <w:szCs w:val="32"/>
          <w:lang w:val="en-US" w:eastAsia="zh-CN"/>
        </w:rPr>
      </w:pPr>
      <w:r>
        <w:rPr>
          <w:rFonts w:ascii="仿宋" w:eastAsia="仿宋" w:hAnsi="仿宋" w:hint="eastAsia"/>
          <w:b/>
          <w:bCs/>
          <w:sz w:val="32"/>
          <w:szCs w:val="32"/>
          <w:lang w:val="en-US" w:eastAsia="zh-CN"/>
        </w:rPr>
        <w:t>3.项目损益</w:t>
      </w:r>
      <w:bookmarkEnd w:id="76"/>
    </w:p>
    <w:p w14:paraId="420AB6D0">
      <w:pPr>
        <w:pStyle w:val="style0"/>
        <w:spacing w:beforeLines="50" w:afterLines="50" w:lineRule="auto" w:line="360"/>
        <w:ind w:firstLine="560" w:firstLineChars="200"/>
        <w:outlineLvl w:val="9"/>
        <w:rPr>
          <w:rFonts w:ascii="仿宋" w:cs="仿宋" w:eastAsia="仿宋" w:hAnsi="仿宋" w:hint="eastAsia"/>
          <w:kern w:val="2"/>
          <w:sz w:val="28"/>
          <w:szCs w:val="28"/>
          <w:lang w:val="en-US" w:bidi="ar-SA" w:eastAsia="zh-CN"/>
        </w:rPr>
      </w:pPr>
      <w:r>
        <w:rPr>
          <w:rFonts w:ascii="仿宋" w:cs="仿宋" w:eastAsia="仿宋" w:hAnsi="仿宋" w:hint="eastAsia"/>
          <w:kern w:val="2"/>
          <w:sz w:val="28"/>
          <w:szCs w:val="28"/>
          <w:lang w:val="en-US" w:bidi="ar-SA" w:eastAsia="zh-CN"/>
        </w:rPr>
        <w:t>企业所得税率：按25%计征企业所得税。</w:t>
      </w:r>
    </w:p>
    <w:p w14:paraId="6E6BC698">
      <w:pPr>
        <w:pStyle w:val="style0"/>
        <w:spacing w:beforeLines="50" w:afterLines="50" w:lineRule="auto" w:line="360"/>
        <w:ind w:firstLine="560" w:firstLineChars="200"/>
        <w:outlineLvl w:val="9"/>
        <w:rPr>
          <w:rFonts w:ascii="仿宋" w:cs="仿宋" w:eastAsia="仿宋" w:hAnsi="仿宋" w:hint="eastAsia"/>
          <w:kern w:val="2"/>
          <w:sz w:val="28"/>
          <w:szCs w:val="28"/>
          <w:lang w:val="en-US" w:bidi="ar-SA" w:eastAsia="zh-CN"/>
        </w:rPr>
      </w:pPr>
      <w:r>
        <w:rPr>
          <w:rFonts w:ascii="仿宋" w:cs="仿宋" w:eastAsia="仿宋" w:hAnsi="仿宋" w:hint="eastAsia"/>
          <w:kern w:val="2"/>
          <w:sz w:val="28"/>
          <w:szCs w:val="28"/>
          <w:lang w:val="en-US" w:bidi="ar-SA" w:eastAsia="zh-CN"/>
        </w:rPr>
        <w:t>综合上述专项收入、经营成本费用的估算，本项目在债券存续期内运营总收入预计为183880.51万元，总成本预计为309305.75万元，累计净利润为-125425.23万元，本项目收入可偿债净现金流为89795.37万元，专项债券融资到期本息合计109296.00万元，本项目收益覆盖倍数为1.28倍。</w:t>
      </w:r>
    </w:p>
    <w:p w14:paraId="1857D4D2">
      <w:pPr>
        <w:pStyle w:val="style0"/>
        <w:spacing w:beforeLines="50" w:afterLines="50" w:lineRule="auto" w:line="360"/>
        <w:outlineLvl w:val="1"/>
        <w:rPr>
          <w:rFonts w:ascii="仿宋" w:cs="Times New Roman" w:eastAsia="仿宋" w:hAnsi="仿宋" w:hint="eastAsia"/>
          <w:b/>
          <w:bCs/>
          <w:sz w:val="32"/>
          <w:szCs w:val="32"/>
        </w:rPr>
      </w:pPr>
      <w:r>
        <w:rPr>
          <w:rFonts w:ascii="仿宋" w:cs="Times New Roman" w:eastAsia="仿宋" w:hAnsi="仿宋" w:hint="eastAsia"/>
          <w:b/>
          <w:bCs/>
          <w:sz w:val="32"/>
          <w:szCs w:val="32"/>
          <w:lang w:eastAsia="zh-CN"/>
        </w:rPr>
        <w:t>（</w:t>
      </w:r>
      <w:r>
        <w:rPr>
          <w:rFonts w:ascii="仿宋" w:cs="Times New Roman" w:eastAsia="仿宋" w:hAnsi="仿宋" w:hint="eastAsia"/>
          <w:b/>
          <w:bCs/>
          <w:sz w:val="32"/>
          <w:szCs w:val="32"/>
          <w:lang w:val="en-US" w:eastAsia="zh-CN"/>
        </w:rPr>
        <w:t>二</w:t>
      </w:r>
      <w:r>
        <w:rPr>
          <w:rFonts w:ascii="仿宋" w:cs="Times New Roman" w:eastAsia="仿宋" w:hAnsi="仿宋" w:hint="eastAsia"/>
          <w:b/>
          <w:bCs/>
          <w:sz w:val="32"/>
          <w:szCs w:val="32"/>
          <w:lang w:eastAsia="zh-CN"/>
        </w:rPr>
        <w:t>）</w:t>
      </w:r>
      <w:r>
        <w:rPr>
          <w:rFonts w:ascii="仿宋" w:cs="Times New Roman" w:eastAsia="仿宋" w:hAnsi="仿宋" w:hint="eastAsia"/>
          <w:b/>
          <w:bCs/>
          <w:sz w:val="32"/>
          <w:szCs w:val="32"/>
        </w:rPr>
        <w:t>资金测算平衡情况</w:t>
      </w:r>
    </w:p>
    <w:bookmarkStart w:id="77" w:name="_Toc18760766"/>
    <w:bookmarkStart w:id="78" w:name="_Toc20333"/>
    <w:bookmarkStart w:id="79" w:name="_Toc24256"/>
    <w:bookmarkStart w:id="80" w:name="_Toc1381"/>
    <w:p w14:paraId="7C57CF01">
      <w:pPr>
        <w:pStyle w:val="style0"/>
        <w:spacing w:beforeLines="50" w:afterLines="50" w:lineRule="auto" w:line="360"/>
        <w:ind w:firstLine="643" w:firstLineChars="200"/>
        <w:outlineLvl w:val="2"/>
        <w:rPr>
          <w:rFonts w:ascii="仿宋" w:eastAsia="仿宋" w:hAnsi="仿宋" w:hint="eastAsia"/>
          <w:b/>
          <w:bCs/>
          <w:sz w:val="32"/>
          <w:szCs w:val="32"/>
          <w:lang w:val="en-US" w:eastAsia="zh-CN"/>
        </w:rPr>
      </w:pPr>
      <w:r>
        <w:rPr>
          <w:rFonts w:ascii="仿宋" w:eastAsia="仿宋" w:hAnsi="仿宋" w:hint="eastAsia"/>
          <w:b/>
          <w:bCs/>
          <w:sz w:val="32"/>
          <w:szCs w:val="32"/>
          <w:lang w:val="en-US" w:eastAsia="zh-CN"/>
        </w:rPr>
        <w:t>1.项目还本付息计划</w:t>
      </w:r>
      <w:bookmarkEnd w:id="77"/>
      <w:bookmarkEnd w:id="78"/>
      <w:bookmarkEnd w:id="79"/>
      <w:bookmarkEnd w:id="80"/>
    </w:p>
    <w:bookmarkStart w:id="81" w:name="_Toc18760767"/>
    <w:bookmarkStart w:id="82" w:name="_Toc15443"/>
    <w:bookmarkStart w:id="83" w:name="_Toc12782"/>
    <w:bookmarkStart w:id="84" w:name="_Toc13883"/>
    <w:p w14:paraId="7D235456">
      <w:pPr>
        <w:pStyle w:val="style0"/>
        <w:spacing w:beforeLines="50" w:afterLines="50" w:lineRule="auto" w:line="360"/>
        <w:ind w:firstLine="560" w:firstLineChars="200"/>
        <w:outlineLvl w:val="9"/>
        <w:rPr>
          <w:rFonts w:ascii="仿宋" w:cs="仿宋" w:eastAsia="仿宋" w:hAnsi="仿宋" w:hint="eastAsia"/>
          <w:bCs/>
          <w:color w:val="000000"/>
          <w:sz w:val="28"/>
          <w:szCs w:val="28"/>
        </w:rPr>
      </w:pPr>
      <w:r>
        <w:rPr>
          <w:rFonts w:ascii="仿宋" w:cs="仿宋" w:eastAsia="仿宋" w:hAnsi="仿宋" w:hint="eastAsia"/>
          <w:b w:val="false"/>
          <w:bCs w:val="false"/>
          <w:caps w:val="false"/>
          <w:color w:val="auto"/>
          <w:sz w:val="28"/>
          <w:szCs w:val="28"/>
          <w:highlight w:val="none"/>
          <w:lang w:val="en-US" w:eastAsia="zh-CN"/>
        </w:rPr>
        <w:t>本项目发行债券需支付的利息，按照3.20%利率计算，债券发行期限为30年。假设在年初发行债券，每半年付息一次，期满一次偿还本金和最后一笔利息。债券存续期内累计需支付利息55296.00万元，其中：专项债券建设期利息计5184.00万元计入建设投资，专项债券在运营期间产生的利息费用50112.00万元。</w:t>
      </w:r>
    </w:p>
    <w:p w14:paraId="4F8C399F">
      <w:pPr>
        <w:pStyle w:val="style0"/>
        <w:spacing w:beforeLines="50" w:afterLines="50" w:lineRule="auto" w:line="360"/>
        <w:ind w:firstLine="643" w:firstLineChars="200"/>
        <w:outlineLvl w:val="2"/>
        <w:rPr>
          <w:rFonts w:ascii="仿宋" w:eastAsia="仿宋" w:hAnsi="仿宋" w:hint="eastAsia"/>
          <w:b/>
          <w:bCs/>
          <w:sz w:val="32"/>
          <w:szCs w:val="32"/>
          <w:lang w:val="en-US" w:eastAsia="zh-CN"/>
        </w:rPr>
      </w:pPr>
      <w:r>
        <w:rPr>
          <w:rFonts w:ascii="仿宋" w:eastAsia="仿宋" w:hAnsi="仿宋" w:hint="eastAsia"/>
          <w:b/>
          <w:bCs/>
          <w:sz w:val="32"/>
          <w:szCs w:val="32"/>
          <w:lang w:val="en-US" w:eastAsia="zh-CN"/>
        </w:rPr>
        <w:t>2.项目资金平衡情况</w:t>
      </w:r>
      <w:bookmarkEnd w:id="81"/>
      <w:bookmarkEnd w:id="82"/>
      <w:bookmarkEnd w:id="83"/>
      <w:bookmarkEnd w:id="84"/>
    </w:p>
    <w:p w14:paraId="256100A6">
      <w:pPr>
        <w:pStyle w:val="style0"/>
        <w:spacing w:beforeLines="50" w:afterLines="50" w:lineRule="auto" w:line="360"/>
        <w:ind w:firstLine="560" w:firstLineChars="200"/>
        <w:jc w:val="both"/>
        <w:outlineLvl w:val="9"/>
        <w:rPr>
          <w:rFonts w:ascii="仿宋" w:cs="仿宋" w:eastAsia="仿宋" w:hAnsi="仿宋" w:hint="eastAsia"/>
          <w:kern w:val="2"/>
          <w:sz w:val="28"/>
          <w:szCs w:val="28"/>
          <w:lang w:val="en-US"/>
        </w:rPr>
      </w:pPr>
      <w:r>
        <w:rPr>
          <w:rFonts w:ascii="仿宋" w:cs="仿宋" w:eastAsia="仿宋" w:hAnsi="仿宋" w:hint="eastAsia"/>
          <w:kern w:val="2"/>
          <w:sz w:val="28"/>
          <w:szCs w:val="28"/>
          <w:lang w:val="en-US"/>
        </w:rPr>
        <w:t>（1）资金平衡情况</w:t>
      </w:r>
    </w:p>
    <w:p w14:paraId="4F5CF5BD">
      <w:pPr>
        <w:pStyle w:val="style0"/>
        <w:spacing w:beforeLines="50" w:afterLines="50" w:lineRule="auto" w:line="360"/>
        <w:ind w:firstLine="560" w:firstLineChars="200"/>
        <w:jc w:val="both"/>
        <w:outlineLvl w:val="9"/>
        <w:rPr>
          <w:rFonts w:ascii="仿宋" w:cs="仿宋" w:eastAsia="仿宋" w:hAnsi="仿宋" w:hint="eastAsia"/>
          <w:b w:val="false"/>
          <w:bCs w:val="false"/>
          <w:caps w:val="false"/>
          <w:color w:val="auto"/>
          <w:sz w:val="28"/>
          <w:szCs w:val="28"/>
          <w:highlight w:val="none"/>
          <w:lang w:val="en-US" w:eastAsia="zh-CN"/>
        </w:rPr>
      </w:pPr>
      <w:r>
        <w:rPr>
          <w:rFonts w:ascii="仿宋" w:cs="仿宋" w:eastAsia="仿宋" w:hAnsi="仿宋" w:hint="eastAsia"/>
          <w:b w:val="false"/>
          <w:bCs w:val="false"/>
          <w:caps w:val="false"/>
          <w:color w:val="auto"/>
          <w:sz w:val="28"/>
          <w:szCs w:val="28"/>
          <w:highlight w:val="none"/>
          <w:lang w:val="en-US" w:eastAsia="zh-CN"/>
        </w:rPr>
        <w:t>若项目在满足上述资金筹集计划、项目实施计划、资金使用计划及预期收益的假设前提下，政府专项债到期日累计资金结余35795.37万元，项目在预测期内息前净现金流为139907.37万元，专项债券融资到期本息合计109296.00万元；</w:t>
      </w:r>
    </w:p>
    <w:p w14:paraId="79142426">
      <w:pPr>
        <w:pStyle w:val="style0"/>
        <w:spacing w:beforeLines="50" w:afterLines="50" w:lineRule="auto" w:line="360"/>
        <w:ind w:firstLine="560" w:firstLineChars="200"/>
        <w:jc w:val="both"/>
        <w:outlineLvl w:val="9"/>
        <w:rPr>
          <w:rFonts w:ascii="仿宋" w:cs="仿宋" w:eastAsia="仿宋" w:hAnsi="仿宋" w:hint="eastAsia"/>
          <w:kern w:val="2"/>
          <w:sz w:val="28"/>
          <w:szCs w:val="28"/>
          <w:lang w:val="en-US"/>
        </w:rPr>
      </w:pPr>
      <w:r>
        <w:rPr>
          <w:rFonts w:ascii="仿宋" w:cs="仿宋" w:eastAsia="仿宋" w:hAnsi="仿宋" w:hint="eastAsia"/>
          <w:b w:val="false"/>
          <w:bCs w:val="false"/>
          <w:caps w:val="false"/>
          <w:color w:val="auto"/>
          <w:sz w:val="28"/>
          <w:szCs w:val="28"/>
          <w:highlight w:val="none"/>
          <w:lang w:val="en-US" w:eastAsia="zh-CN"/>
        </w:rPr>
        <w:t>本项目收益覆盖倍数（息前净现金流/专项债券融资到期本息）为1.28倍，期间不存在资金缺口。</w:t>
      </w:r>
    </w:p>
    <w:p w14:paraId="4070CDF1">
      <w:pPr>
        <w:pStyle w:val="style0"/>
        <w:spacing w:beforeLines="50" w:afterLines="50" w:lineRule="auto" w:line="360"/>
        <w:ind w:firstLine="560" w:firstLineChars="200"/>
        <w:jc w:val="both"/>
        <w:outlineLvl w:val="9"/>
        <w:rPr>
          <w:rFonts w:ascii="仿宋" w:cs="仿宋" w:eastAsia="仿宋" w:hAnsi="仿宋" w:hint="eastAsia"/>
          <w:kern w:val="2"/>
          <w:sz w:val="28"/>
          <w:szCs w:val="28"/>
          <w:lang w:val="en-US"/>
        </w:rPr>
      </w:pPr>
      <w:r>
        <w:rPr>
          <w:rFonts w:ascii="仿宋" w:cs="仿宋" w:eastAsia="仿宋" w:hAnsi="仿宋" w:hint="eastAsia"/>
          <w:kern w:val="2"/>
          <w:sz w:val="28"/>
          <w:szCs w:val="28"/>
          <w:lang w:val="en-US"/>
        </w:rPr>
        <w:t>（2）项目运营情况</w:t>
      </w:r>
    </w:p>
    <w:p w14:paraId="34825D41">
      <w:pPr>
        <w:pStyle w:val="style0"/>
        <w:spacing w:beforeLines="50" w:afterLines="50" w:lineRule="auto" w:line="360"/>
        <w:ind w:firstLine="560" w:firstLineChars="200"/>
        <w:jc w:val="both"/>
        <w:outlineLvl w:val="9"/>
        <w:rPr>
          <w:rFonts w:ascii="仿宋" w:cs="仿宋" w:eastAsia="仿宋" w:hAnsi="仿宋" w:hint="eastAsia"/>
          <w:kern w:val="2"/>
          <w:sz w:val="28"/>
          <w:szCs w:val="28"/>
          <w:lang w:val="en-US"/>
        </w:rPr>
      </w:pPr>
      <w:r>
        <w:rPr>
          <w:rFonts w:ascii="仿宋" w:cs="仿宋" w:eastAsia="仿宋" w:hAnsi="仿宋" w:hint="eastAsia"/>
          <w:kern w:val="2"/>
          <w:sz w:val="28"/>
          <w:szCs w:val="28"/>
          <w:lang w:val="en-US"/>
        </w:rPr>
        <w:t>项目运营预期收入：183880.51万元</w:t>
      </w:r>
    </w:p>
    <w:p w14:paraId="5997B04F">
      <w:pPr>
        <w:pStyle w:val="style0"/>
        <w:spacing w:beforeLines="50" w:afterLines="50" w:lineRule="auto" w:line="360"/>
        <w:ind w:firstLine="560" w:firstLineChars="200"/>
        <w:jc w:val="both"/>
        <w:outlineLvl w:val="9"/>
        <w:rPr>
          <w:rFonts w:ascii="仿宋" w:cs="仿宋" w:eastAsia="仿宋" w:hAnsi="仿宋" w:hint="eastAsia"/>
          <w:kern w:val="2"/>
          <w:sz w:val="28"/>
          <w:szCs w:val="28"/>
          <w:lang w:val="en-US"/>
        </w:rPr>
      </w:pPr>
      <w:r>
        <w:rPr>
          <w:rFonts w:ascii="仿宋" w:cs="仿宋" w:eastAsia="仿宋" w:hAnsi="仿宋" w:hint="eastAsia"/>
          <w:kern w:val="2"/>
          <w:sz w:val="28"/>
          <w:szCs w:val="28"/>
          <w:lang w:val="en-US"/>
        </w:rPr>
        <w:t>项目运营支出（不含财务费用）=经营活动产生的现金流出=项目运营成本（不含财务费用）+其他运营支出=43973.15万元。</w:t>
      </w:r>
    </w:p>
    <w:p w14:paraId="50CCC6BC">
      <w:pPr>
        <w:pStyle w:val="style0"/>
        <w:spacing w:beforeLines="50" w:afterLines="50" w:lineRule="auto" w:line="360"/>
        <w:ind w:firstLine="560" w:firstLineChars="200"/>
        <w:jc w:val="both"/>
        <w:outlineLvl w:val="9"/>
        <w:rPr>
          <w:rFonts w:ascii="仿宋" w:cs="仿宋" w:eastAsia="仿宋" w:hAnsi="仿宋" w:hint="eastAsia"/>
          <w:sz w:val="28"/>
          <w:szCs w:val="28"/>
          <w:lang w:val="en-US" w:eastAsia="zh-CN"/>
        </w:rPr>
        <w:sectPr>
          <w:headerReference w:type="default" r:id="rId2"/>
          <w:footerReference w:type="default" r:id="rId3"/>
          <w:pgSz w:w="11906" w:h="16838" w:orient="portrait"/>
          <w:pgMar w:top="1440" w:right="1800" w:bottom="1440" w:left="1800" w:header="851" w:footer="992" w:gutter="0"/>
          <w:pgNumType w:fmt="decimal"/>
          <w:cols w:space="425" w:num="1"/>
          <w:docGrid w:type="lines" w:linePitch="326" w:charSpace="0"/>
        </w:sectPr>
      </w:pPr>
      <w:r>
        <w:rPr>
          <w:rFonts w:ascii="仿宋" w:cs="仿宋" w:eastAsia="仿宋" w:hAnsi="仿宋" w:hint="eastAsia"/>
          <w:sz w:val="28"/>
          <w:szCs w:val="28"/>
          <w:lang w:val="en-US" w:eastAsia="zh-CN"/>
        </w:rPr>
        <w:t>资金测算平衡情况具体见表下表所示。</w:t>
      </w:r>
    </w:p>
    <w:p w14:paraId="29CAC7E0">
      <w:pPr>
        <w:pStyle w:val="style66"/>
        <w:jc w:val="center"/>
        <w:outlineLvl w:val="1"/>
        <w:rPr>
          <w:rFonts w:ascii="仿宋" w:cs="仿宋" w:eastAsia="仿宋" w:hAnsi="仿宋" w:hint="eastAsia"/>
          <w:b/>
          <w:bCs/>
          <w:sz w:val="24"/>
          <w:szCs w:val="24"/>
          <w:lang w:val="en-US" w:eastAsia="zh-CN"/>
        </w:rPr>
      </w:pPr>
      <w:r>
        <w:rPr>
          <w:rFonts w:ascii="仿宋" w:cs="仿宋" w:eastAsia="仿宋" w:hAnsi="仿宋" w:hint="eastAsia"/>
          <w:b/>
          <w:bCs/>
          <w:sz w:val="24"/>
          <w:szCs w:val="24"/>
          <w:lang w:val="en-US" w:eastAsia="zh-CN"/>
        </w:rPr>
        <w:t>资金平衡测算表</w:t>
      </w:r>
    </w:p>
    <w:p w14:paraId="0AA073E5">
      <w:pPr>
        <w:pStyle w:val="style66"/>
        <w:jc w:val="right"/>
        <w:outlineLvl w:val="1"/>
        <w:rPr>
          <w:rFonts w:ascii="仿宋" w:cs="仿宋" w:eastAsia="仿宋" w:hAnsi="仿宋" w:hint="eastAsia"/>
          <w:b/>
          <w:bCs/>
          <w:caps w:val="false"/>
          <w:kern w:val="0"/>
          <w:sz w:val="24"/>
          <w:szCs w:val="24"/>
          <w:lang w:val="en-US" w:bidi="ar-SA" w:eastAsia="zh-CN"/>
        </w:rPr>
      </w:pPr>
      <w:r>
        <w:rPr>
          <w:rFonts w:ascii="仿宋" w:cs="仿宋" w:eastAsia="仿宋" w:hAnsi="仿宋" w:hint="eastAsia"/>
          <w:b/>
          <w:bCs/>
          <w:caps w:val="false"/>
          <w:kern w:val="0"/>
          <w:sz w:val="24"/>
          <w:szCs w:val="24"/>
          <w:lang w:val="en-US" w:bidi="ar-SA" w:eastAsia="zh-CN"/>
        </w:rPr>
        <w:t>单位：万元</w:t>
      </w:r>
    </w:p>
    <w:p w14:paraId="00644E33">
      <w:pPr>
        <w:pStyle w:val="style66"/>
        <w:jc w:val="center"/>
        <w:outlineLvl w:val="1"/>
        <w:rPr>
          <w:rFonts w:ascii="仿宋" w:cs="仿宋" w:eastAsia="仿宋" w:hAnsi="仿宋" w:hint="eastAsia"/>
          <w:b/>
          <w:bCs/>
          <w:caps w:val="false"/>
          <w:kern w:val="0"/>
          <w:sz w:val="24"/>
          <w:szCs w:val="24"/>
          <w:lang w:val="en-US" w:bidi="ar-SA" w:eastAsia="zh-CN"/>
        </w:rPr>
      </w:pPr>
      <w:r>
        <w:rPr>
          <w:highlight w:val="none"/>
        </w:rPr>
      </w:r>
      <w:r>
        <w:rPr>
          <w:highlight w:val="none"/>
        </w:rPr>
      </w:r>
      <w:r>
        <w:rPr>
          <w:highlight w:val="none"/>
        </w:rPr>
      </w:r>
      <w:r>
        <w:rPr>
          <w:highlight w:val="none"/>
        </w:rPr>
        <w:object>
          <v:shape id="1026" type="#_x0000_t75" filled="f" stroked="f" style="margin-left:0.0pt;margin-top:0.0pt;width:661.2pt;height:294.4pt;mso-wrap-distance-left:0.0pt;mso-wrap-distance-right:0.0pt;visibility:visible;">
            <w10:anchorlock/>
            <v:imagedata r:id="rId4" embosscolor="white" o:title=""/>
            <v:stroke on="f"/>
            <v:fill/>
          </v:shape>
          <o:OLEObject Type="EMBED" ProgID="Excel.Sheet.12" ShapeID="1026" DrawAspect="Content" ObjectID="0" r:id="rId5"/>
        </w:object>
      </w:r>
      <w:r>
        <w:rPr>
          <w:highlight w:val="none"/>
        </w:rPr>
      </w:r>
    </w:p>
    <w:p w14:paraId="5A298CED">
      <w:pPr>
        <w:pStyle w:val="style66"/>
        <w:jc w:val="center"/>
        <w:outlineLvl w:val="1"/>
        <w:rPr>
          <w:rFonts w:ascii="仿宋" w:cs="仿宋" w:eastAsia="仿宋" w:hAnsi="仿宋" w:hint="eastAsia"/>
          <w:b/>
          <w:bCs/>
          <w:sz w:val="24"/>
          <w:szCs w:val="24"/>
          <w:lang w:val="en-US" w:eastAsia="zh-CN"/>
        </w:rPr>
      </w:pPr>
    </w:p>
    <w:p w14:paraId="420E5765">
      <w:pPr>
        <w:pStyle w:val="style19"/>
        <w:jc w:val="right"/>
        <w:outlineLvl w:val="1"/>
        <w:rPr>
          <w:rFonts w:ascii="仿宋" w:cs="仿宋" w:eastAsia="仿宋" w:hAnsi="仿宋" w:hint="eastAsia"/>
          <w:b/>
          <w:bCs/>
          <w:caps w:val="false"/>
          <w:kern w:val="0"/>
          <w:sz w:val="24"/>
          <w:szCs w:val="24"/>
          <w:lang w:val="en-US" w:bidi="ar-SA" w:eastAsia="zh-CN"/>
        </w:rPr>
      </w:pPr>
    </w:p>
    <w:p w14:paraId="6DAFB1B3">
      <w:pPr>
        <w:pStyle w:val="style4106"/>
        <w:bidi w:val="false"/>
        <w:ind w:left="0" w:leftChars="0" w:firstLine="0" w:firstLineChars="0"/>
        <w:jc w:val="both"/>
        <w:rPr>
          <w:rFonts w:ascii="仿宋" w:cs="仿宋" w:eastAsia="仿宋" w:hAnsi="仿宋" w:hint="eastAsia"/>
          <w:b w:val="false"/>
          <w:bCs w:val="false"/>
          <w:caps w:val="false"/>
          <w:color w:val="auto"/>
          <w:sz w:val="28"/>
          <w:szCs w:val="28"/>
          <w:highlight w:val="none"/>
          <w:lang w:val="en-US"/>
        </w:rPr>
        <w:sectPr>
          <w:pgSz w:w="16838" w:h="11906" w:orient="landscape"/>
          <w:pgMar w:top="720" w:right="720" w:bottom="720" w:left="720" w:header="851" w:footer="992" w:gutter="0"/>
          <w:pgNumType w:fmt="decimal"/>
          <w:cols w:space="425" w:num="1"/>
          <w:docGrid w:type="lines" w:linePitch="312" w:charSpace="0"/>
        </w:sectPr>
      </w:pPr>
    </w:p>
    <w:p w14:paraId="7394E921">
      <w:pPr>
        <w:pStyle w:val="style4106"/>
        <w:bidi w:val="false"/>
        <w:ind w:left="0" w:leftChars="0" w:firstLine="0" w:firstLineChars="0"/>
        <w:jc w:val="center"/>
        <w:rPr>
          <w:rFonts w:ascii="仿宋" w:cs="仿宋" w:eastAsia="仿宋" w:hAnsi="仿宋" w:hint="eastAsia"/>
          <w:b/>
          <w:bCs/>
          <w:caps w:val="false"/>
          <w:color w:val="auto"/>
          <w:sz w:val="28"/>
          <w:szCs w:val="28"/>
          <w:highlight w:val="none"/>
          <w:lang w:val="en-US" w:eastAsia="zh-CN"/>
        </w:rPr>
      </w:pPr>
      <w:r>
        <w:rPr>
          <w:rFonts w:ascii="仿宋" w:cs="仿宋" w:eastAsia="仿宋" w:hAnsi="仿宋" w:hint="eastAsia"/>
          <w:b/>
          <w:bCs/>
          <w:caps w:val="false"/>
          <w:color w:val="auto"/>
          <w:sz w:val="28"/>
          <w:szCs w:val="28"/>
          <w:highlight w:val="none"/>
          <w:lang w:val="en-US" w:eastAsia="zh-CN"/>
        </w:rPr>
        <w:t>续表</w:t>
      </w:r>
      <w:r>
        <w:rPr>
          <w:rFonts w:ascii="仿宋" w:cs="仿宋" w:hAnsi="仿宋" w:hint="eastAsia"/>
          <w:b/>
          <w:bCs/>
          <w:caps w:val="false"/>
          <w:color w:val="auto"/>
          <w:sz w:val="28"/>
          <w:szCs w:val="28"/>
          <w:highlight w:val="none"/>
          <w:lang w:val="en-US" w:eastAsia="zh-CN"/>
        </w:rPr>
        <w:t>-</w:t>
      </w:r>
      <w:r>
        <w:rPr>
          <w:rFonts w:ascii="仿宋" w:cs="仿宋" w:eastAsia="仿宋" w:hAnsi="仿宋" w:hint="eastAsia"/>
          <w:b/>
          <w:bCs/>
          <w:sz w:val="24"/>
          <w:szCs w:val="24"/>
          <w:lang w:val="en-US" w:eastAsia="zh-CN"/>
        </w:rPr>
        <w:t>资金平衡测算表</w:t>
      </w:r>
      <w:r>
        <w:rPr>
          <w:rFonts w:ascii="仿宋" w:cs="仿宋" w:eastAsia="仿宋" w:hAnsi="仿宋" w:hint="eastAsia"/>
          <w:b/>
          <w:bCs/>
          <w:caps w:val="false"/>
          <w:color w:val="auto"/>
          <w:sz w:val="28"/>
          <w:szCs w:val="28"/>
          <w:highlight w:val="none"/>
          <w:lang w:val="en-US" w:eastAsia="zh-CN"/>
        </w:rPr>
        <w:t>：</w:t>
      </w:r>
    </w:p>
    <w:p w14:paraId="636205CC">
      <w:pPr>
        <w:pStyle w:val="style4106"/>
        <w:bidi w:val="false"/>
        <w:ind w:left="0" w:leftChars="0" w:firstLine="0" w:firstLineChars="0"/>
        <w:jc w:val="center"/>
        <w:rPr>
          <w:rFonts w:ascii="仿宋" w:cs="仿宋" w:eastAsia="仿宋" w:hAnsi="仿宋" w:hint="eastAsia"/>
          <w:b/>
          <w:bCs/>
          <w:caps w:val="false"/>
          <w:color w:val="auto"/>
          <w:sz w:val="28"/>
          <w:szCs w:val="28"/>
          <w:highlight w:val="none"/>
          <w:lang w:val="en-US" w:eastAsia="zh-CN"/>
        </w:rPr>
      </w:pPr>
      <w:r>
        <w:rPr>
          <w:rFonts w:hint="eastAsia"/>
          <w:highlight w:val="none"/>
          <w:lang w:val="en-US" w:eastAsia="zh-CN"/>
        </w:rPr>
      </w:r>
      <w:r>
        <w:rPr>
          <w:rFonts w:hint="eastAsia"/>
          <w:highlight w:val="none"/>
          <w:lang w:val="en-US" w:eastAsia="zh-CN"/>
        </w:rPr>
      </w:r>
      <w:r>
        <w:rPr>
          <w:rFonts w:hint="eastAsia"/>
          <w:highlight w:val="none"/>
          <w:lang w:val="en-US" w:eastAsia="zh-CN"/>
        </w:rPr>
      </w:r>
      <w:r>
        <w:rPr>
          <w:rFonts w:hint="eastAsia"/>
          <w:highlight w:val="none"/>
          <w:lang w:val="en-US" w:eastAsia="zh-CN"/>
        </w:rPr>
        <w:object>
          <v:shape id="1028" type="#_x0000_t75" filled="f" stroked="f" style="margin-left:0.0pt;margin-top:0.0pt;width:661.6pt;height:312.85pt;mso-wrap-distance-left:0.0pt;mso-wrap-distance-right:0.0pt;visibility:visible;">
            <w10:anchorlock/>
            <v:imagedata r:id="rId6" embosscolor="white" o:title=""/>
            <v:stroke on="f"/>
            <v:fill/>
          </v:shape>
          <o:OLEObject Type="EMBED" ProgID="Excel.Sheet.12" ShapeID="1028" DrawAspect="Content" ObjectID="0" r:id="rId7"/>
        </w:object>
      </w:r>
      <w:r>
        <w:rPr>
          <w:rFonts w:hint="eastAsia"/>
          <w:highlight w:val="none"/>
          <w:lang w:val="en-US" w:eastAsia="zh-CN"/>
        </w:rPr>
      </w:r>
    </w:p>
    <w:p w14:paraId="6EC0B675">
      <w:pPr>
        <w:pStyle w:val="style0"/>
        <w:rPr>
          <w:rFonts w:ascii="仿宋" w:cs="仿宋" w:eastAsia="仿宋" w:hAnsi="仿宋" w:hint="eastAsia"/>
          <w:b/>
          <w:bCs/>
          <w:caps w:val="false"/>
          <w:color w:val="auto"/>
          <w:sz w:val="28"/>
          <w:szCs w:val="28"/>
          <w:highlight w:val="none"/>
          <w:lang w:val="en-US" w:eastAsia="zh-CN"/>
        </w:rPr>
      </w:pPr>
      <w:r>
        <w:rPr>
          <w:rFonts w:ascii="仿宋" w:cs="仿宋" w:eastAsia="仿宋" w:hAnsi="仿宋" w:hint="eastAsia"/>
          <w:b/>
          <w:bCs/>
          <w:color w:val="auto"/>
          <w:kern w:val="2"/>
          <w:sz w:val="32"/>
          <w:szCs w:val="32"/>
          <w:highlight w:val="none"/>
          <w:lang w:val="en-US" w:bidi="ar-SA" w:eastAsia="zh-CN"/>
        </w:rPr>
        <w:br w:type="page"/>
      </w:r>
    </w:p>
    <w:p w14:paraId="0DA46F2F">
      <w:pPr>
        <w:pStyle w:val="style90"/>
        <w:jc w:val="center"/>
        <w:rPr>
          <w:rFonts w:hint="eastAsia"/>
          <w:lang w:val="en-US" w:eastAsia="zh-CN"/>
        </w:rPr>
        <w:sectPr>
          <w:headerReference w:type="default" r:id="rId8"/>
          <w:pgSz w:w="16838" w:h="11906" w:orient="landscape"/>
          <w:pgMar w:top="720" w:right="720" w:bottom="720" w:left="720" w:header="851" w:footer="992" w:gutter="0"/>
          <w:pgNumType w:fmt="decimal"/>
          <w:cols w:space="720" w:num="1"/>
          <w:docGrid w:type="lines" w:linePitch="381" w:charSpace="0"/>
        </w:sectPr>
      </w:pPr>
    </w:p>
    <w:p w14:paraId="0A9F8D2A">
      <w:pPr>
        <w:pStyle w:val="style0"/>
        <w:adjustRightInd/>
        <w:snapToGrid/>
        <w:spacing w:lineRule="exact" w:line="560"/>
        <w:ind w:firstLine="640"/>
        <w:outlineLvl w:val="0"/>
        <w:rPr>
          <w:rFonts w:eastAsia="黑体"/>
          <w:sz w:val="32"/>
          <w:szCs w:val="32"/>
        </w:rPr>
      </w:pPr>
      <w:r>
        <w:rPr>
          <w:rFonts w:eastAsia="黑体" w:hint="eastAsia"/>
          <w:sz w:val="32"/>
          <w:szCs w:val="32"/>
        </w:rPr>
        <w:t>五、项目绩效目标</w:t>
      </w:r>
    </w:p>
    <w:p w14:paraId="4FCEFC4C">
      <w:pPr>
        <w:pStyle w:val="style0"/>
        <w:spacing w:beforeLines="50" w:afterLines="50" w:lineRule="auto" w:line="360"/>
        <w:ind w:firstLine="560" w:firstLineChars="200"/>
        <w:jc w:val="both"/>
        <w:outlineLvl w:val="1"/>
        <w:rPr>
          <w:rFonts w:ascii="仿宋" w:cs="仿宋" w:eastAsia="仿宋" w:hAnsi="仿宋" w:hint="default"/>
          <w:sz w:val="28"/>
          <w:szCs w:val="28"/>
          <w:lang w:val="en-US" w:eastAsia="zh-CN"/>
        </w:rPr>
      </w:pPr>
      <w:r>
        <w:rPr>
          <w:rFonts w:ascii="仿宋" w:cs="仿宋" w:eastAsia="仿宋" w:hAnsi="仿宋" w:hint="eastAsia"/>
          <w:sz w:val="28"/>
          <w:szCs w:val="28"/>
          <w:lang w:val="en-US" w:eastAsia="zh-CN"/>
        </w:rPr>
        <w:t>1、项目总体目标</w:t>
      </w:r>
    </w:p>
    <w:p w14:paraId="52095F29">
      <w:pPr>
        <w:pStyle w:val="style0"/>
        <w:spacing w:beforeLines="50" w:afterLines="50" w:lineRule="auto" w:line="360"/>
        <w:ind w:firstLine="560" w:firstLineChars="200"/>
        <w:jc w:val="both"/>
        <w:outlineLvl w:val="9"/>
        <w:rPr>
          <w:rFonts w:ascii="仿宋" w:cs="仿宋" w:eastAsia="仿宋" w:hAnsi="仿宋" w:hint="eastAsia"/>
          <w:sz w:val="28"/>
          <w:szCs w:val="28"/>
          <w:lang w:val="en-US" w:eastAsia="zh-CN"/>
        </w:rPr>
      </w:pPr>
      <w:r>
        <w:rPr>
          <w:rFonts w:ascii="仿宋" w:cs="仿宋" w:eastAsia="仿宋" w:hAnsi="仿宋" w:hint="eastAsia"/>
          <w:sz w:val="28"/>
          <w:szCs w:val="28"/>
          <w:lang w:val="en-US" w:eastAsia="zh-CN"/>
        </w:rPr>
        <w:t>目标1：完成新建防潮敏感货物专区、粮食保管区域、特殊物资保管区以及商品集散配送中心。</w:t>
      </w:r>
    </w:p>
    <w:p w14:paraId="09D68813">
      <w:pPr>
        <w:pStyle w:val="style0"/>
        <w:spacing w:beforeLines="50" w:afterLines="50" w:lineRule="auto" w:line="360"/>
        <w:ind w:firstLine="560" w:firstLineChars="200"/>
        <w:jc w:val="both"/>
        <w:outlineLvl w:val="9"/>
        <w:rPr>
          <w:rFonts w:ascii="仿宋" w:cs="仿宋" w:eastAsia="仿宋" w:hAnsi="仿宋" w:hint="eastAsia"/>
          <w:sz w:val="28"/>
          <w:szCs w:val="28"/>
          <w:lang w:val="en-US" w:eastAsia="zh-CN"/>
        </w:rPr>
      </w:pPr>
      <w:r>
        <w:rPr>
          <w:rFonts w:ascii="仿宋" w:cs="仿宋" w:eastAsia="仿宋" w:hAnsi="仿宋" w:hint="eastAsia"/>
          <w:sz w:val="28"/>
          <w:szCs w:val="28"/>
          <w:lang w:val="en-US" w:eastAsia="zh-CN"/>
        </w:rPr>
        <w:t>目标2：完成配套集装箱吊装设备、智能化分拣设备、装卸设备等，收购铁路专用线;新建集疏运公路连接线约2公里。</w:t>
      </w:r>
    </w:p>
    <w:p w14:paraId="2F8908BA">
      <w:pPr>
        <w:pStyle w:val="style0"/>
        <w:spacing w:beforeLines="50" w:afterLines="50" w:lineRule="auto" w:line="360"/>
        <w:ind w:firstLine="560" w:firstLineChars="200"/>
        <w:jc w:val="both"/>
        <w:outlineLvl w:val="9"/>
        <w:rPr>
          <w:rFonts w:ascii="仿宋" w:cs="仿宋" w:eastAsia="仿宋" w:hAnsi="仿宋" w:hint="eastAsia"/>
          <w:sz w:val="28"/>
          <w:szCs w:val="28"/>
          <w:lang w:val="en-US" w:eastAsia="zh-CN"/>
        </w:rPr>
      </w:pPr>
      <w:r>
        <w:rPr>
          <w:rFonts w:ascii="仿宋" w:cs="仿宋" w:eastAsia="仿宋" w:hAnsi="仿宋" w:hint="eastAsia"/>
          <w:sz w:val="28"/>
          <w:szCs w:val="28"/>
          <w:lang w:val="en-US" w:eastAsia="zh-CN"/>
        </w:rPr>
        <w:t>目标3：新建中欧班列商贸交流区、新能源产业物流专区、物流转运调配枢纽、商品质量检验区及其他附属设施，配套港务区枢纽信息化建设。</w:t>
      </w:r>
    </w:p>
    <w:p w14:paraId="1C0DAAF4">
      <w:pPr>
        <w:pStyle w:val="style0"/>
        <w:spacing w:beforeLines="50" w:afterLines="50" w:lineRule="auto" w:line="360"/>
        <w:ind w:firstLine="560" w:firstLineChars="200"/>
        <w:jc w:val="both"/>
        <w:outlineLvl w:val="9"/>
        <w:rPr>
          <w:rFonts w:ascii="仿宋" w:cs="仿宋" w:eastAsia="仿宋" w:hAnsi="仿宋" w:hint="eastAsia"/>
          <w:sz w:val="28"/>
          <w:szCs w:val="28"/>
          <w:lang w:val="en-US" w:eastAsia="zh-CN"/>
        </w:rPr>
      </w:pPr>
      <w:r>
        <w:rPr>
          <w:rFonts w:ascii="仿宋" w:cs="仿宋" w:eastAsia="仿宋" w:hAnsi="仿宋" w:hint="eastAsia"/>
          <w:sz w:val="28"/>
          <w:szCs w:val="28"/>
          <w:lang w:val="en-US" w:eastAsia="zh-CN"/>
        </w:rPr>
        <w:t>目标4：按时完成项目竣工验收。</w:t>
      </w:r>
    </w:p>
    <w:p w14:paraId="1BA301AB">
      <w:pPr>
        <w:pStyle w:val="style0"/>
        <w:spacing w:beforeLines="50" w:afterLines="50" w:lineRule="auto" w:line="360"/>
        <w:ind w:firstLine="560" w:firstLineChars="200"/>
        <w:jc w:val="both"/>
        <w:outlineLvl w:val="9"/>
        <w:rPr>
          <w:rFonts w:ascii="仿宋" w:cs="仿宋" w:eastAsia="仿宋" w:hAnsi="仿宋" w:hint="eastAsia"/>
          <w:sz w:val="28"/>
          <w:szCs w:val="28"/>
          <w:lang w:val="en-US" w:eastAsia="zh-CN"/>
        </w:rPr>
      </w:pPr>
      <w:r>
        <w:rPr>
          <w:rFonts w:ascii="仿宋" w:cs="仿宋" w:eastAsia="仿宋" w:hAnsi="仿宋" w:hint="eastAsia"/>
          <w:sz w:val="28"/>
          <w:szCs w:val="28"/>
          <w:lang w:val="en-US" w:eastAsia="zh-CN"/>
        </w:rPr>
        <w:t>目标5：债券存续期内实现年度收支平衡和总体收支平衡。</w:t>
      </w:r>
    </w:p>
    <w:p w14:paraId="21871DAC">
      <w:pPr>
        <w:pStyle w:val="style0"/>
        <w:spacing w:beforeLines="50" w:afterLines="50" w:lineRule="auto" w:line="360"/>
        <w:ind w:firstLine="560" w:firstLineChars="200"/>
        <w:jc w:val="both"/>
        <w:outlineLvl w:val="9"/>
        <w:rPr>
          <w:rFonts w:ascii="仿宋" w:cs="仿宋" w:eastAsia="仿宋" w:hAnsi="仿宋" w:hint="eastAsia"/>
          <w:sz w:val="28"/>
          <w:szCs w:val="28"/>
          <w:lang w:val="en-US" w:eastAsia="zh-CN"/>
        </w:rPr>
      </w:pPr>
      <w:r>
        <w:rPr>
          <w:rFonts w:ascii="仿宋" w:cs="仿宋" w:eastAsia="仿宋" w:hAnsi="仿宋" w:hint="eastAsia"/>
          <w:sz w:val="28"/>
          <w:szCs w:val="28"/>
          <w:lang w:val="en-US" w:eastAsia="zh-CN"/>
        </w:rPr>
        <w:t>目标6：提升成都成都都市圈物流集散能力，优化区域物流转运线路，提升物流通道能力。</w:t>
      </w:r>
    </w:p>
    <w:p w14:paraId="5330FC27">
      <w:pPr>
        <w:pStyle w:val="style0"/>
        <w:spacing w:beforeLines="50" w:afterLines="50" w:lineRule="auto" w:line="360"/>
        <w:ind w:firstLine="560" w:firstLineChars="200"/>
        <w:jc w:val="both"/>
        <w:outlineLvl w:val="1"/>
        <w:rPr>
          <w:rFonts w:ascii="仿宋" w:cs="仿宋" w:eastAsia="仿宋" w:hAnsi="仿宋" w:hint="eastAsia"/>
          <w:sz w:val="28"/>
          <w:szCs w:val="28"/>
          <w:lang w:val="en-US" w:eastAsia="zh-CN"/>
        </w:rPr>
      </w:pPr>
      <w:r>
        <w:rPr>
          <w:rFonts w:ascii="仿宋" w:cs="仿宋" w:eastAsia="仿宋" w:hAnsi="仿宋" w:hint="eastAsia"/>
          <w:sz w:val="28"/>
          <w:szCs w:val="28"/>
          <w:lang w:val="en-US" w:eastAsia="zh-CN"/>
        </w:rPr>
        <w:t>2、年度目标</w:t>
      </w:r>
    </w:p>
    <w:p w14:paraId="5402C1D7">
      <w:pPr>
        <w:pStyle w:val="style0"/>
        <w:spacing w:beforeLines="50" w:afterLines="50" w:lineRule="auto" w:line="360"/>
        <w:ind w:firstLine="560" w:firstLineChars="200"/>
        <w:jc w:val="both"/>
        <w:outlineLvl w:val="9"/>
        <w:rPr>
          <w:rFonts w:ascii="仿宋" w:cs="仿宋" w:eastAsia="仿宋" w:hAnsi="仿宋" w:hint="eastAsia"/>
          <w:sz w:val="28"/>
          <w:szCs w:val="28"/>
          <w:lang w:val="en-US" w:eastAsia="zh-CN"/>
        </w:rPr>
      </w:pPr>
      <w:r>
        <w:rPr>
          <w:rFonts w:ascii="仿宋" w:cs="仿宋" w:eastAsia="仿宋" w:hAnsi="仿宋" w:hint="eastAsia"/>
          <w:sz w:val="28"/>
          <w:szCs w:val="28"/>
          <w:lang w:val="en-US" w:eastAsia="zh-CN"/>
        </w:rPr>
        <w:t>目标1：完成普通仓库建设24476.26平方米。</w:t>
      </w:r>
    </w:p>
    <w:p w14:paraId="56EE72AD">
      <w:pPr>
        <w:pStyle w:val="style0"/>
        <w:spacing w:beforeLines="50" w:afterLines="50" w:lineRule="auto" w:line="360"/>
        <w:ind w:firstLine="560" w:firstLineChars="200"/>
        <w:jc w:val="both"/>
        <w:outlineLvl w:val="9"/>
        <w:rPr>
          <w:rFonts w:ascii="仿宋" w:cs="仿宋" w:eastAsia="仿宋" w:hAnsi="仿宋" w:hint="eastAsia"/>
          <w:sz w:val="28"/>
          <w:szCs w:val="28"/>
          <w:lang w:val="en-US" w:eastAsia="zh-CN"/>
        </w:rPr>
      </w:pPr>
      <w:r>
        <w:rPr>
          <w:rFonts w:ascii="仿宋" w:cs="仿宋" w:eastAsia="仿宋" w:hAnsi="仿宋" w:hint="eastAsia"/>
          <w:sz w:val="28"/>
          <w:szCs w:val="28"/>
          <w:lang w:val="en-US" w:eastAsia="zh-CN"/>
        </w:rPr>
        <w:t>目标2：完成配套用房1452.12平方米。</w:t>
      </w:r>
    </w:p>
    <w:p w14:paraId="36A2B8A5">
      <w:pPr>
        <w:pStyle w:val="style0"/>
        <w:spacing w:beforeLines="50" w:afterLines="50" w:lineRule="auto" w:line="360"/>
        <w:ind w:firstLine="560" w:firstLineChars="200"/>
        <w:jc w:val="both"/>
        <w:outlineLvl w:val="9"/>
        <w:rPr>
          <w:rFonts w:ascii="仿宋" w:cs="仿宋" w:eastAsia="仿宋" w:hAnsi="仿宋" w:hint="eastAsia"/>
          <w:sz w:val="28"/>
          <w:szCs w:val="28"/>
          <w:lang w:val="en-US" w:eastAsia="zh-CN"/>
        </w:rPr>
      </w:pPr>
      <w:r>
        <w:rPr>
          <w:rFonts w:ascii="仿宋" w:cs="仿宋" w:eastAsia="仿宋" w:hAnsi="仿宋" w:hint="eastAsia"/>
          <w:sz w:val="28"/>
          <w:szCs w:val="28"/>
          <w:lang w:val="en-US" w:eastAsia="zh-CN"/>
        </w:rPr>
        <w:t>目标3：完成配套道路建设578.86m。</w:t>
      </w:r>
    </w:p>
    <w:p w14:paraId="5CAE997F">
      <w:pPr>
        <w:pStyle w:val="style0"/>
        <w:spacing w:beforeLines="50" w:afterLines="50" w:lineRule="auto" w:line="360"/>
        <w:ind w:firstLine="560" w:firstLineChars="200"/>
        <w:jc w:val="both"/>
        <w:outlineLvl w:val="1"/>
        <w:rPr>
          <w:rFonts w:ascii="仿宋" w:cs="仿宋" w:eastAsia="仿宋" w:hAnsi="仿宋" w:hint="eastAsia"/>
          <w:sz w:val="28"/>
          <w:szCs w:val="28"/>
          <w:lang w:val="en-US" w:eastAsia="zh-CN"/>
        </w:rPr>
      </w:pPr>
      <w:r>
        <w:rPr>
          <w:rFonts w:ascii="仿宋" w:cs="仿宋" w:eastAsia="仿宋" w:hAnsi="仿宋" w:hint="eastAsia"/>
          <w:sz w:val="28"/>
          <w:szCs w:val="28"/>
          <w:lang w:val="en-US" w:eastAsia="zh-CN"/>
        </w:rPr>
        <w:t>3、质量指标</w:t>
      </w:r>
    </w:p>
    <w:p w14:paraId="5744E0A1">
      <w:pPr>
        <w:pStyle w:val="style0"/>
        <w:spacing w:beforeLines="50" w:afterLines="50" w:lineRule="auto" w:line="360"/>
        <w:ind w:firstLine="560" w:firstLineChars="200"/>
        <w:jc w:val="both"/>
        <w:outlineLvl w:val="9"/>
        <w:rPr>
          <w:rFonts w:ascii="仿宋" w:cs="仿宋" w:eastAsia="仿宋" w:hAnsi="仿宋" w:hint="eastAsia"/>
          <w:sz w:val="28"/>
          <w:szCs w:val="28"/>
          <w:lang w:val="en-US" w:eastAsia="zh-CN"/>
        </w:rPr>
      </w:pPr>
      <w:r>
        <w:rPr>
          <w:rFonts w:ascii="仿宋" w:cs="仿宋" w:eastAsia="仿宋" w:hAnsi="仿宋" w:hint="eastAsia"/>
          <w:sz w:val="28"/>
          <w:szCs w:val="28"/>
          <w:lang w:val="en-US" w:eastAsia="zh-CN"/>
        </w:rPr>
        <w:t>指标1：项目竣工验收达标率——≥95%</w:t>
      </w:r>
    </w:p>
    <w:p w14:paraId="4293D7B5">
      <w:pPr>
        <w:pStyle w:val="style0"/>
        <w:spacing w:beforeLines="50" w:afterLines="50" w:lineRule="auto" w:line="360"/>
        <w:ind w:firstLine="560" w:firstLineChars="200"/>
        <w:jc w:val="both"/>
        <w:outlineLvl w:val="9"/>
        <w:rPr>
          <w:rFonts w:ascii="仿宋" w:cs="仿宋" w:eastAsia="仿宋" w:hAnsi="仿宋" w:hint="eastAsia"/>
          <w:sz w:val="28"/>
          <w:szCs w:val="28"/>
          <w:lang w:val="en-US" w:eastAsia="zh-CN"/>
        </w:rPr>
      </w:pPr>
      <w:r>
        <w:rPr>
          <w:rFonts w:ascii="仿宋" w:cs="仿宋" w:eastAsia="仿宋" w:hAnsi="仿宋" w:hint="eastAsia"/>
          <w:sz w:val="28"/>
          <w:szCs w:val="28"/>
          <w:lang w:val="en-US" w:eastAsia="zh-CN"/>
        </w:rPr>
        <w:t>指标2：项目设计方案变更率——≤5%</w:t>
      </w:r>
    </w:p>
    <w:p w14:paraId="5C5CEB19">
      <w:pPr>
        <w:pStyle w:val="style0"/>
        <w:spacing w:beforeLines="50" w:afterLines="50" w:lineRule="auto" w:line="360"/>
        <w:ind w:firstLine="560" w:firstLineChars="200"/>
        <w:jc w:val="both"/>
        <w:outlineLvl w:val="1"/>
        <w:rPr>
          <w:rFonts w:ascii="仿宋" w:cs="仿宋" w:eastAsia="仿宋" w:hAnsi="仿宋" w:hint="eastAsia"/>
          <w:sz w:val="28"/>
          <w:szCs w:val="28"/>
          <w:lang w:val="en-US" w:eastAsia="zh-CN"/>
        </w:rPr>
      </w:pPr>
      <w:r>
        <w:rPr>
          <w:rFonts w:ascii="仿宋" w:cs="仿宋" w:eastAsia="仿宋" w:hAnsi="仿宋" w:hint="eastAsia"/>
          <w:sz w:val="28"/>
          <w:szCs w:val="28"/>
          <w:lang w:val="en-US" w:eastAsia="zh-CN"/>
        </w:rPr>
        <w:t>4、经济效益指标</w:t>
      </w:r>
    </w:p>
    <w:p w14:paraId="06C10522">
      <w:pPr>
        <w:pStyle w:val="style66"/>
        <w:outlineLvl w:val="9"/>
        <w:rPr>
          <w:rFonts w:hint="default"/>
          <w:lang w:val="en-US" w:eastAsia="zh-CN"/>
        </w:rPr>
      </w:pPr>
      <w:r>
        <w:rPr>
          <w:rFonts w:ascii="仿宋" w:cs="仿宋" w:eastAsia="仿宋" w:hAnsi="仿宋" w:hint="eastAsia"/>
          <w:sz w:val="28"/>
          <w:szCs w:val="28"/>
          <w:lang w:val="en-US" w:eastAsia="zh-CN"/>
        </w:rPr>
        <w:t>指标1：项目总收入——183880.51万元</w:t>
      </w:r>
    </w:p>
    <w:p w14:paraId="56AAE295">
      <w:pPr>
        <w:pStyle w:val="style0"/>
        <w:spacing w:beforeLines="50" w:afterLines="50" w:lineRule="auto" w:line="360"/>
        <w:ind w:firstLine="560" w:firstLineChars="200"/>
        <w:jc w:val="both"/>
        <w:outlineLvl w:val="1"/>
        <w:rPr>
          <w:rFonts w:ascii="仿宋" w:cs="仿宋" w:eastAsia="仿宋" w:hAnsi="仿宋" w:hint="eastAsia"/>
          <w:sz w:val="28"/>
          <w:szCs w:val="28"/>
          <w:lang w:val="en-US" w:eastAsia="zh-CN"/>
        </w:rPr>
      </w:pPr>
      <w:r>
        <w:rPr>
          <w:rFonts w:ascii="仿宋" w:cs="仿宋" w:eastAsia="仿宋" w:hAnsi="仿宋" w:hint="eastAsia"/>
          <w:sz w:val="28"/>
          <w:szCs w:val="28"/>
          <w:lang w:val="en-US" w:eastAsia="zh-CN"/>
        </w:rPr>
        <w:t>5、社会效益指标</w:t>
      </w:r>
    </w:p>
    <w:p w14:paraId="676E53FD">
      <w:pPr>
        <w:pStyle w:val="style0"/>
        <w:spacing w:beforeLines="50" w:afterLines="50" w:lineRule="auto" w:line="360"/>
        <w:ind w:firstLine="560" w:firstLineChars="200"/>
        <w:jc w:val="both"/>
        <w:outlineLvl w:val="9"/>
        <w:rPr>
          <w:rFonts w:ascii="仿宋" w:cs="仿宋" w:eastAsia="仿宋" w:hAnsi="仿宋" w:hint="default"/>
          <w:sz w:val="28"/>
          <w:szCs w:val="28"/>
          <w:lang w:val="en-US" w:eastAsia="zh-CN"/>
        </w:rPr>
      </w:pPr>
      <w:r>
        <w:rPr>
          <w:rFonts w:ascii="仿宋" w:cs="仿宋" w:eastAsia="仿宋" w:hAnsi="仿宋" w:hint="eastAsia"/>
          <w:sz w:val="28"/>
          <w:szCs w:val="28"/>
          <w:lang w:val="en-US" w:eastAsia="zh-CN"/>
        </w:rPr>
        <w:t>指标1：提供就业岗位——≥30人</w:t>
      </w:r>
    </w:p>
    <w:p w14:paraId="43C541E6">
      <w:pPr>
        <w:pStyle w:val="style0"/>
        <w:spacing w:beforeLines="50" w:afterLines="50" w:lineRule="auto" w:line="360"/>
        <w:ind w:firstLine="560" w:firstLineChars="200"/>
        <w:jc w:val="both"/>
        <w:outlineLvl w:val="9"/>
        <w:rPr>
          <w:rFonts w:ascii="仿宋" w:cs="仿宋" w:eastAsia="仿宋" w:hAnsi="仿宋" w:hint="eastAsia"/>
          <w:sz w:val="28"/>
          <w:szCs w:val="28"/>
          <w:lang w:val="en-US" w:eastAsia="zh-CN"/>
        </w:rPr>
      </w:pPr>
      <w:r>
        <w:rPr>
          <w:rFonts w:ascii="仿宋" w:cs="仿宋" w:eastAsia="仿宋" w:hAnsi="仿宋" w:hint="eastAsia"/>
          <w:sz w:val="28"/>
          <w:szCs w:val="28"/>
          <w:lang w:val="en-US" w:eastAsia="zh-CN"/>
        </w:rPr>
        <w:t>指标2：满足物流贸易规划需求——满足规划</w:t>
      </w:r>
    </w:p>
    <w:p w14:paraId="1B6930EA">
      <w:pPr>
        <w:pStyle w:val="style0"/>
        <w:spacing w:beforeLines="50" w:afterLines="50" w:lineRule="auto" w:line="360"/>
        <w:ind w:firstLine="560" w:firstLineChars="200"/>
        <w:jc w:val="both"/>
        <w:outlineLvl w:val="1"/>
        <w:rPr>
          <w:rFonts w:ascii="仿宋" w:cs="仿宋" w:eastAsia="仿宋" w:hAnsi="仿宋" w:hint="eastAsia"/>
          <w:sz w:val="28"/>
          <w:szCs w:val="28"/>
          <w:lang w:val="en-US" w:eastAsia="zh-CN"/>
        </w:rPr>
      </w:pPr>
      <w:r>
        <w:rPr>
          <w:rFonts w:ascii="仿宋" w:cs="仿宋" w:eastAsia="仿宋" w:hAnsi="仿宋" w:hint="eastAsia"/>
          <w:sz w:val="28"/>
          <w:szCs w:val="28"/>
          <w:lang w:val="en-US" w:eastAsia="zh-CN"/>
        </w:rPr>
        <w:t>6、可持续影响指标</w:t>
      </w:r>
    </w:p>
    <w:p w14:paraId="1E652F1F">
      <w:pPr>
        <w:pStyle w:val="style0"/>
        <w:spacing w:beforeLines="50" w:afterLines="50" w:lineRule="auto" w:line="360"/>
        <w:ind w:firstLine="560" w:firstLineChars="200"/>
        <w:jc w:val="both"/>
        <w:outlineLvl w:val="9"/>
        <w:rPr>
          <w:rFonts w:ascii="仿宋" w:cs="仿宋" w:eastAsia="仿宋" w:hAnsi="仿宋" w:hint="eastAsia"/>
          <w:sz w:val="28"/>
          <w:szCs w:val="28"/>
          <w:lang w:val="en-US" w:eastAsia="zh-CN"/>
        </w:rPr>
      </w:pPr>
      <w:r>
        <w:rPr>
          <w:rFonts w:ascii="仿宋" w:cs="仿宋" w:eastAsia="仿宋" w:hAnsi="仿宋" w:hint="eastAsia"/>
          <w:sz w:val="28"/>
          <w:szCs w:val="28"/>
          <w:lang w:val="en-US" w:eastAsia="zh-CN"/>
        </w:rPr>
        <w:t>指标1：运营期限——30年</w:t>
      </w:r>
    </w:p>
    <w:p w14:paraId="5B8E40BF">
      <w:pPr>
        <w:pStyle w:val="style0"/>
        <w:spacing w:beforeLines="50" w:afterLines="50" w:lineRule="auto" w:line="360"/>
        <w:ind w:firstLine="560" w:firstLineChars="200"/>
        <w:jc w:val="both"/>
        <w:outlineLvl w:val="9"/>
        <w:rPr>
          <w:rFonts w:ascii="仿宋" w:cs="仿宋" w:eastAsia="仿宋" w:hAnsi="仿宋" w:hint="eastAsia"/>
          <w:sz w:val="28"/>
          <w:szCs w:val="28"/>
          <w:lang w:val="en-US" w:eastAsia="zh-CN"/>
        </w:rPr>
      </w:pPr>
      <w:r>
        <w:rPr>
          <w:rFonts w:ascii="仿宋" w:cs="仿宋" w:eastAsia="仿宋" w:hAnsi="仿宋" w:hint="eastAsia"/>
          <w:sz w:val="28"/>
          <w:szCs w:val="28"/>
          <w:lang w:val="en-US" w:eastAsia="zh-CN"/>
        </w:rPr>
        <w:t>指标2：满足物流规划需求——达成预期目标</w:t>
      </w:r>
    </w:p>
    <w:p w14:paraId="7DEE3945">
      <w:pPr>
        <w:pStyle w:val="style0"/>
        <w:adjustRightInd/>
        <w:snapToGrid/>
        <w:spacing w:lineRule="exact" w:line="560"/>
        <w:ind w:firstLine="640"/>
        <w:outlineLvl w:val="0"/>
        <w:rPr>
          <w:rFonts w:eastAsia="黑体" w:hint="eastAsia"/>
          <w:sz w:val="28"/>
          <w:szCs w:val="32"/>
        </w:rPr>
      </w:pPr>
      <w:r>
        <w:rPr>
          <w:rFonts w:eastAsia="黑体" w:hint="eastAsia"/>
          <w:sz w:val="32"/>
          <w:szCs w:val="32"/>
        </w:rPr>
        <w:t>六、潜在影响项目的风险评估</w:t>
      </w:r>
    </w:p>
    <w:bookmarkStart w:id="85" w:name="_Toc15343"/>
    <w:bookmarkStart w:id="86" w:name="_Toc522211123"/>
    <w:p w14:paraId="7269F1A2">
      <w:pPr>
        <w:pStyle w:val="style0"/>
        <w:spacing w:beforeLines="50" w:afterLines="50" w:lineRule="auto" w:line="360"/>
        <w:ind w:firstLine="560" w:firstLineChars="200"/>
        <w:jc w:val="both"/>
        <w:outlineLvl w:val="1"/>
        <w:rPr>
          <w:rFonts w:ascii="仿宋" w:cs="仿宋" w:eastAsia="仿宋" w:hAnsi="仿宋" w:hint="eastAsia"/>
          <w:sz w:val="28"/>
          <w:szCs w:val="28"/>
          <w:lang w:val="en-US" w:eastAsia="zh-CN"/>
        </w:rPr>
      </w:pPr>
      <w:r>
        <w:rPr>
          <w:rFonts w:ascii="仿宋" w:cs="仿宋" w:eastAsia="仿宋" w:hAnsi="仿宋" w:hint="eastAsia"/>
          <w:sz w:val="28"/>
          <w:szCs w:val="28"/>
          <w:lang w:val="en-US" w:eastAsia="zh-CN"/>
        </w:rPr>
        <w:t>1.经营风险</w:t>
      </w:r>
      <w:bookmarkEnd w:id="85"/>
      <w:bookmarkEnd w:id="86"/>
    </w:p>
    <w:p w14:paraId="471F6806">
      <w:pPr>
        <w:pStyle w:val="style0"/>
        <w:spacing w:beforeLines="50" w:afterLines="50" w:lineRule="auto" w:line="360"/>
        <w:ind w:firstLine="560" w:firstLineChars="200"/>
        <w:jc w:val="both"/>
        <w:outlineLvl w:val="9"/>
        <w:rPr>
          <w:rFonts w:ascii="仿宋" w:cs="仿宋" w:eastAsia="仿宋" w:hAnsi="仿宋" w:hint="eastAsia"/>
          <w:sz w:val="28"/>
          <w:szCs w:val="28"/>
          <w:lang w:val="en-US" w:eastAsia="zh-CN"/>
        </w:rPr>
      </w:pPr>
      <w:r>
        <w:rPr>
          <w:rFonts w:ascii="仿宋" w:cs="仿宋" w:eastAsia="仿宋" w:hAnsi="仿宋" w:hint="eastAsia"/>
          <w:sz w:val="28"/>
          <w:szCs w:val="28"/>
          <w:lang w:val="en-US" w:eastAsia="zh-CN"/>
        </w:rPr>
        <w:t>风险识别：经营风险是指生产经营的不确定性带来的风险。若项目投入运营后的收入未能达到预测值，将影响项目整体收益，对债券还本付息产生影响。</w:t>
      </w:r>
    </w:p>
    <w:p w14:paraId="1D5975F6">
      <w:pPr>
        <w:pStyle w:val="style0"/>
        <w:spacing w:beforeLines="50" w:afterLines="50" w:lineRule="auto" w:line="360"/>
        <w:ind w:firstLine="560" w:firstLineChars="200"/>
        <w:jc w:val="both"/>
        <w:outlineLvl w:val="9"/>
        <w:rPr>
          <w:rFonts w:ascii="仿宋" w:cs="仿宋" w:eastAsia="仿宋" w:hAnsi="仿宋" w:hint="eastAsia"/>
          <w:sz w:val="28"/>
          <w:szCs w:val="28"/>
          <w:lang w:val="en-US" w:eastAsia="zh-CN"/>
        </w:rPr>
      </w:pPr>
      <w:r>
        <w:rPr>
          <w:rFonts w:ascii="仿宋" w:cs="仿宋" w:eastAsia="仿宋" w:hAnsi="仿宋" w:hint="eastAsia"/>
          <w:sz w:val="28"/>
          <w:szCs w:val="28"/>
          <w:lang w:val="en-US" w:eastAsia="zh-CN"/>
        </w:rPr>
        <w:t>风险控制措施：要求项目管理单位密切关注价格的收取情况，根据实际调整运营成本及业务体系，保证还本付息资金。</w:t>
      </w:r>
      <w:bookmarkStart w:id="87" w:name="_Toc522211124"/>
      <w:bookmarkStart w:id="88" w:name="_Toc4440"/>
    </w:p>
    <w:p w14:paraId="07EC853A">
      <w:pPr>
        <w:pStyle w:val="style0"/>
        <w:spacing w:beforeLines="50" w:afterLines="50" w:lineRule="auto" w:line="360"/>
        <w:ind w:firstLine="560" w:firstLineChars="200"/>
        <w:jc w:val="both"/>
        <w:outlineLvl w:val="1"/>
        <w:rPr>
          <w:rFonts w:ascii="仿宋" w:cs="仿宋" w:eastAsia="仿宋" w:hAnsi="仿宋" w:hint="eastAsia"/>
          <w:sz w:val="28"/>
          <w:szCs w:val="28"/>
          <w:lang w:val="en-US" w:eastAsia="zh-CN"/>
        </w:rPr>
      </w:pPr>
      <w:r>
        <w:rPr>
          <w:rFonts w:ascii="仿宋" w:cs="仿宋" w:eastAsia="仿宋" w:hAnsi="仿宋" w:hint="eastAsia"/>
          <w:sz w:val="28"/>
          <w:szCs w:val="28"/>
          <w:lang w:val="en-US" w:eastAsia="zh-CN"/>
        </w:rPr>
        <w:t>2.市场风险</w:t>
      </w:r>
      <w:bookmarkEnd w:id="87"/>
      <w:bookmarkEnd w:id="88"/>
    </w:p>
    <w:p w14:paraId="6947202F">
      <w:pPr>
        <w:pStyle w:val="style0"/>
        <w:spacing w:beforeLines="50" w:afterLines="50" w:lineRule="auto" w:line="360"/>
        <w:ind w:firstLine="560" w:firstLineChars="200"/>
        <w:jc w:val="both"/>
        <w:outlineLvl w:val="9"/>
        <w:rPr>
          <w:rFonts w:ascii="仿宋" w:cs="仿宋" w:eastAsia="仿宋" w:hAnsi="仿宋" w:hint="eastAsia"/>
          <w:sz w:val="28"/>
          <w:szCs w:val="28"/>
          <w:lang w:val="en-US" w:eastAsia="zh-CN"/>
        </w:rPr>
      </w:pPr>
      <w:r>
        <w:rPr>
          <w:rFonts w:ascii="仿宋" w:cs="仿宋" w:eastAsia="仿宋" w:hAnsi="仿宋" w:hint="eastAsia"/>
          <w:sz w:val="28"/>
          <w:szCs w:val="28"/>
          <w:lang w:val="en-US" w:eastAsia="zh-CN"/>
        </w:rPr>
        <w:t>风险识别：在专项债券存续期内，国际、国内宏观经济环境的变化，国家经济政策变动等因素会引起债务资本市场利率的波动，市场利率波动将会对本项目的财务成本产生一定影响，进而影响项目投资收益的平衡。</w:t>
      </w:r>
    </w:p>
    <w:p w14:paraId="693C7DF4">
      <w:pPr>
        <w:pStyle w:val="style0"/>
        <w:spacing w:beforeLines="50" w:afterLines="50" w:lineRule="auto" w:line="360"/>
        <w:ind w:firstLine="560" w:firstLineChars="200"/>
        <w:jc w:val="both"/>
        <w:outlineLvl w:val="9"/>
        <w:rPr>
          <w:rFonts w:ascii="仿宋" w:cs="仿宋" w:eastAsia="仿宋" w:hAnsi="仿宋" w:hint="eastAsia"/>
          <w:sz w:val="28"/>
          <w:szCs w:val="28"/>
          <w:lang w:val="en-US" w:eastAsia="zh-CN"/>
        </w:rPr>
      </w:pPr>
      <w:r>
        <w:rPr>
          <w:rFonts w:ascii="仿宋" w:cs="仿宋" w:eastAsia="仿宋" w:hAnsi="仿宋" w:hint="eastAsia"/>
          <w:sz w:val="28"/>
          <w:szCs w:val="28"/>
          <w:lang w:val="en-US" w:eastAsia="zh-CN"/>
        </w:rPr>
        <w:t>风险控制措施：要求项目单位合理安排债券发行金额和债券期限，做好债券的期限配比、还款计划和资金准备。</w:t>
      </w:r>
    </w:p>
    <w:bookmarkStart w:id="89" w:name="_Toc15747"/>
    <w:bookmarkStart w:id="90" w:name="_Toc522211125"/>
    <w:p w14:paraId="69EB78C7">
      <w:pPr>
        <w:pStyle w:val="style0"/>
        <w:spacing w:beforeLines="50" w:afterLines="50" w:lineRule="auto" w:line="360"/>
        <w:ind w:firstLine="560" w:firstLineChars="200"/>
        <w:jc w:val="both"/>
        <w:outlineLvl w:val="1"/>
        <w:rPr>
          <w:rFonts w:ascii="仿宋" w:cs="仿宋" w:eastAsia="仿宋" w:hAnsi="仿宋" w:hint="eastAsia"/>
          <w:sz w:val="28"/>
          <w:szCs w:val="28"/>
          <w:lang w:val="en-US" w:eastAsia="zh-CN"/>
        </w:rPr>
      </w:pPr>
      <w:r>
        <w:rPr>
          <w:rFonts w:ascii="仿宋" w:cs="仿宋" w:eastAsia="仿宋" w:hAnsi="仿宋" w:hint="eastAsia"/>
          <w:sz w:val="28"/>
          <w:szCs w:val="28"/>
          <w:lang w:val="en-US" w:eastAsia="zh-CN"/>
        </w:rPr>
        <w:t>3.财务风险</w:t>
      </w:r>
      <w:bookmarkEnd w:id="89"/>
      <w:bookmarkEnd w:id="90"/>
    </w:p>
    <w:p w14:paraId="7F8A0BCA">
      <w:pPr>
        <w:pStyle w:val="style0"/>
        <w:spacing w:beforeLines="50" w:afterLines="50" w:lineRule="auto" w:line="360"/>
        <w:ind w:firstLine="560" w:firstLineChars="200"/>
        <w:jc w:val="both"/>
        <w:outlineLvl w:val="9"/>
        <w:rPr>
          <w:rFonts w:ascii="仿宋" w:cs="仿宋" w:eastAsia="仿宋" w:hAnsi="仿宋" w:hint="eastAsia"/>
          <w:sz w:val="28"/>
          <w:szCs w:val="28"/>
          <w:lang w:val="en-US" w:eastAsia="zh-CN"/>
        </w:rPr>
      </w:pPr>
      <w:r>
        <w:rPr>
          <w:rFonts w:ascii="仿宋" w:cs="仿宋" w:eastAsia="仿宋" w:hAnsi="仿宋" w:hint="eastAsia"/>
          <w:sz w:val="28"/>
          <w:szCs w:val="28"/>
          <w:lang w:val="en-US" w:eastAsia="zh-CN"/>
        </w:rPr>
        <w:t>风险识别：由于项目建设周期较长，如果在项目建设过程中，受市场因素影响，项目施工所需的原材料价格上涨，将导致项目施工成本增加，财务负担加重，进而影响项目建设进度，以及项目建设期内专项债券的利息兑付，因此面临一定财务风险。</w:t>
      </w:r>
    </w:p>
    <w:p w14:paraId="09F34293">
      <w:pPr>
        <w:pStyle w:val="style0"/>
        <w:spacing w:beforeLines="50" w:afterLines="50" w:lineRule="auto" w:line="360"/>
        <w:ind w:firstLine="560" w:firstLineChars="200"/>
        <w:jc w:val="both"/>
        <w:outlineLvl w:val="9"/>
        <w:rPr>
          <w:rFonts w:ascii="仿宋" w:cs="仿宋" w:eastAsia="仿宋" w:hAnsi="仿宋" w:hint="eastAsia"/>
          <w:sz w:val="28"/>
          <w:szCs w:val="28"/>
          <w:lang w:val="en-US" w:eastAsia="zh-CN"/>
        </w:rPr>
      </w:pPr>
      <w:r>
        <w:rPr>
          <w:rFonts w:ascii="仿宋" w:cs="仿宋" w:eastAsia="仿宋" w:hAnsi="仿宋" w:hint="eastAsia"/>
          <w:sz w:val="28"/>
          <w:szCs w:val="28"/>
          <w:lang w:val="en-US" w:eastAsia="zh-CN"/>
        </w:rPr>
        <w:t>风险控制措施：项目可行性研究报告编制过程中，在测算项目总投资时已考虑相关风险。同时，在项目建设过程中，加强项目施工预算管理、招标及合同管理，尽可能控制建设成本。</w:t>
      </w:r>
    </w:p>
    <w:p w14:paraId="07E9B5F2">
      <w:pPr>
        <w:pStyle w:val="style0"/>
        <w:adjustRightInd/>
        <w:snapToGrid/>
        <w:spacing w:lineRule="exact" w:line="560"/>
        <w:ind w:firstLine="640"/>
        <w:outlineLvl w:val="0"/>
        <w:rPr>
          <w:rFonts w:eastAsia="黑体" w:hint="eastAsia"/>
          <w:sz w:val="32"/>
          <w:szCs w:val="32"/>
        </w:rPr>
      </w:pPr>
      <w:r>
        <w:rPr>
          <w:rFonts w:eastAsia="黑体" w:hint="eastAsia"/>
          <w:sz w:val="32"/>
          <w:szCs w:val="32"/>
        </w:rPr>
        <w:t>七、还款保障情况</w:t>
      </w:r>
    </w:p>
    <w:p w14:paraId="55CF9B30">
      <w:pPr>
        <w:pStyle w:val="style0"/>
        <w:adjustRightInd/>
        <w:snapToGrid/>
        <w:spacing w:lineRule="exact" w:line="560"/>
        <w:ind w:firstLine="640"/>
        <w:outlineLvl w:val="9"/>
        <w:rPr>
          <w:rFonts w:ascii="仿宋" w:cs="仿宋" w:eastAsia="仿宋" w:hAnsi="仿宋" w:hint="eastAsia"/>
          <w:sz w:val="28"/>
          <w:szCs w:val="28"/>
          <w:lang w:val="en-US" w:eastAsia="zh-CN"/>
        </w:rPr>
      </w:pPr>
      <w:r>
        <w:rPr>
          <w:rFonts w:ascii="仿宋" w:cs="仿宋" w:eastAsia="仿宋" w:hAnsi="仿宋" w:hint="eastAsia"/>
          <w:sz w:val="28"/>
          <w:szCs w:val="28"/>
          <w:lang w:val="en-US" w:eastAsia="zh-CN"/>
        </w:rPr>
        <w:t>按照《国务院办公厅关于印发地方政府性债务风险应急处置预案的通知》（国办函〔2016〕88号）、《财政部关于印发&lt;地方政府专项债务预算管理办法&gt;的通知》（财预〔2016〕155号）规定，及时按照转贷协议约定逐级向省财政缴纳本级应当承担的专项债还本付息资金，由省财政按照合同约定及时偿还专项债券到期本息。如专项债偿债出现困难，将通过调减投资计划、处置可变现资产、调整预算支出结构等方式筹集资金偿还债务。未按时足额向省财政缴纳专项债券还本付息资金的，省财政采取适当方式扣回。</w:t>
      </w:r>
    </w:p>
    <w:p w14:paraId="5DD44728">
      <w:pPr>
        <w:pStyle w:val="style0"/>
        <w:adjustRightInd/>
        <w:snapToGrid/>
        <w:spacing w:lineRule="exact" w:line="560"/>
        <w:ind w:firstLine="640" w:firstLineChars="200"/>
        <w:outlineLvl w:val="0"/>
        <w:rPr>
          <w:rFonts w:ascii="仿宋" w:cs="仿宋" w:eastAsia="仿宋" w:hAnsi="仿宋" w:hint="eastAsia"/>
          <w:sz w:val="32"/>
          <w:szCs w:val="32"/>
        </w:rPr>
      </w:pPr>
      <w:r>
        <w:rPr>
          <w:rFonts w:eastAsia="黑体" w:hint="eastAsia"/>
          <w:sz w:val="32"/>
          <w:szCs w:val="32"/>
        </w:rPr>
        <w:t>八、主管部门</w:t>
      </w:r>
      <w:r>
        <w:rPr>
          <w:rFonts w:eastAsia="黑体" w:hint="eastAsia"/>
          <w:sz w:val="32"/>
          <w:szCs w:val="32"/>
          <w:lang w:val="en-US" w:eastAsia="zh-CN"/>
        </w:rPr>
        <w:t>和项目单位职责</w:t>
      </w:r>
    </w:p>
    <w:p w14:paraId="398757E1">
      <w:pPr>
        <w:pStyle w:val="style0"/>
        <w:adjustRightInd/>
        <w:snapToGrid/>
        <w:spacing w:lineRule="exact" w:line="560"/>
        <w:ind w:firstLine="640"/>
        <w:outlineLvl w:val="9"/>
        <w:rPr>
          <w:rFonts w:ascii="仿宋" w:cs="仿宋" w:eastAsia="仿宋" w:hAnsi="仿宋" w:hint="eastAsia"/>
          <w:sz w:val="28"/>
          <w:szCs w:val="28"/>
          <w:lang w:val="en-US" w:eastAsia="zh-CN"/>
        </w:rPr>
      </w:pPr>
      <w:r>
        <w:rPr>
          <w:rFonts w:ascii="仿宋" w:cs="仿宋" w:eastAsia="仿宋" w:hAnsi="仿宋" w:hint="eastAsia"/>
          <w:sz w:val="28"/>
          <w:szCs w:val="28"/>
          <w:lang w:val="en-US" w:eastAsia="zh-CN"/>
        </w:rPr>
        <w:t>1.项目主管部门：四川天府新区眉山发展改革局</w:t>
      </w:r>
    </w:p>
    <w:p w14:paraId="34801D4A">
      <w:pPr>
        <w:pStyle w:val="style0"/>
        <w:adjustRightInd/>
        <w:snapToGrid/>
        <w:spacing w:lineRule="exact" w:line="560"/>
        <w:ind w:firstLine="640"/>
        <w:outlineLvl w:val="9"/>
        <w:rPr>
          <w:rFonts w:ascii="仿宋" w:cs="仿宋" w:eastAsia="仿宋" w:hAnsi="仿宋" w:hint="eastAsia"/>
          <w:sz w:val="28"/>
          <w:szCs w:val="28"/>
          <w:lang w:val="en-US" w:eastAsia="zh-CN"/>
        </w:rPr>
      </w:pPr>
      <w:r>
        <w:rPr>
          <w:rFonts w:ascii="仿宋" w:cs="仿宋" w:eastAsia="仿宋" w:hAnsi="仿宋" w:hint="eastAsia"/>
          <w:sz w:val="28"/>
          <w:szCs w:val="28"/>
          <w:lang w:val="en-US" w:eastAsia="zh-CN"/>
        </w:rPr>
        <w:t>主要职责包括：严格按照基本建设程序建设项目，监督施工方严格按照施工规范施工，确保项目施工安全、项目建设质量、项目工期，切实加强项目建设、运营管理，确保项目收益覆盖债券本息。</w:t>
      </w:r>
    </w:p>
    <w:p w14:paraId="4118B92D">
      <w:pPr>
        <w:pStyle w:val="style0"/>
        <w:adjustRightInd/>
        <w:snapToGrid/>
        <w:spacing w:lineRule="exact" w:line="560"/>
        <w:ind w:firstLine="640"/>
        <w:outlineLvl w:val="9"/>
        <w:rPr>
          <w:rFonts w:ascii="仿宋" w:cs="仿宋" w:eastAsia="仿宋" w:hAnsi="仿宋" w:hint="eastAsia"/>
          <w:sz w:val="28"/>
          <w:szCs w:val="28"/>
          <w:lang w:val="en-US" w:eastAsia="zh-CN"/>
        </w:rPr>
      </w:pPr>
      <w:r>
        <w:rPr>
          <w:rFonts w:ascii="仿宋" w:cs="仿宋" w:eastAsia="仿宋" w:hAnsi="仿宋" w:hint="eastAsia"/>
          <w:sz w:val="28"/>
          <w:szCs w:val="28"/>
          <w:lang w:val="en-US" w:eastAsia="zh-CN"/>
        </w:rPr>
        <w:t>2.项目业主单位：眉山国际铁路港投资集团有限公司</w:t>
      </w:r>
    </w:p>
    <w:p w14:paraId="2CFF4B96">
      <w:pPr>
        <w:pStyle w:val="style0"/>
        <w:adjustRightInd/>
        <w:snapToGrid/>
        <w:spacing w:lineRule="exact" w:line="560"/>
        <w:ind w:firstLine="640"/>
        <w:outlineLvl w:val="9"/>
        <w:rPr>
          <w:rFonts w:ascii="仿宋" w:cs="仿宋" w:eastAsia="仿宋" w:hAnsi="仿宋" w:hint="eastAsia"/>
          <w:sz w:val="28"/>
          <w:szCs w:val="28"/>
          <w:lang w:val="en-US" w:eastAsia="zh-CN"/>
        </w:rPr>
      </w:pPr>
      <w:r>
        <w:rPr>
          <w:rFonts w:ascii="仿宋" w:cs="仿宋" w:eastAsia="仿宋" w:hAnsi="仿宋" w:hint="eastAsia"/>
          <w:sz w:val="28"/>
          <w:szCs w:val="28"/>
          <w:lang w:val="en-US" w:eastAsia="zh-CN"/>
        </w:rPr>
        <w:t>主要职责包括：（1）根据项目实施计划开展相关工作;（2）保证项目资金的使用与项目实施进度相匹配;（3）定期向行业主管部门、实施机构及项目资金主管部门汇报项目实施进度及项目资金使用情况。</w:t>
      </w:r>
    </w:p>
    <w:p w14:paraId="484BA31A">
      <w:pPr>
        <w:pStyle w:val="style0"/>
        <w:keepNext w:val="false"/>
        <w:keepLines w:val="false"/>
        <w:pageBreakBefore w:val="false"/>
        <w:kinsoku/>
        <w:wordWrap/>
        <w:overflowPunct/>
        <w:topLinePunct w:val="false"/>
        <w:autoSpaceDE/>
        <w:autoSpaceDN/>
        <w:bidi w:val="false"/>
        <w:adjustRightInd/>
        <w:snapToGrid/>
        <w:spacing w:lineRule="auto" w:line="360"/>
        <w:ind w:firstLine="640"/>
        <w:textAlignment w:val="auto"/>
        <w:outlineLvl w:val="0"/>
        <w:rPr>
          <w:rFonts w:ascii="仿宋" w:cs="仿宋" w:eastAsia="仿宋" w:hAnsi="仿宋" w:hint="eastAsia"/>
          <w:kern w:val="2"/>
          <w:sz w:val="28"/>
          <w:szCs w:val="28"/>
          <w:lang w:val="en-US" w:bidi="ar-SA" w:eastAsia="zh-CN"/>
        </w:rPr>
      </w:pPr>
      <w:r>
        <w:rPr>
          <w:rFonts w:eastAsia="黑体" w:hint="eastAsia"/>
          <w:sz w:val="32"/>
          <w:szCs w:val="32"/>
        </w:rPr>
        <w:t>九</w:t>
      </w:r>
      <w:r>
        <w:rPr>
          <w:rFonts w:eastAsia="黑体" w:hint="eastAsia"/>
          <w:sz w:val="32"/>
          <w:szCs w:val="32"/>
          <w:lang w:eastAsia="zh-CN"/>
        </w:rPr>
        <w:t>、</w:t>
      </w:r>
      <w:r>
        <w:rPr>
          <w:rFonts w:eastAsia="黑体" w:hint="eastAsia"/>
          <w:sz w:val="32"/>
          <w:szCs w:val="32"/>
        </w:rPr>
        <w:t>补充说明</w:t>
      </w:r>
    </w:p>
    <w:p w14:paraId="66A89253">
      <w:pPr>
        <w:pStyle w:val="style66"/>
        <w:keepNext w:val="false"/>
        <w:keepLines w:val="false"/>
        <w:pageBreakBefore w:val="false"/>
        <w:widowControl/>
        <w:kinsoku/>
        <w:wordWrap/>
        <w:overflowPunct/>
        <w:topLinePunct w:val="false"/>
        <w:autoSpaceDE/>
        <w:autoSpaceDN/>
        <w:bidi w:val="false"/>
        <w:adjustRightInd/>
        <w:snapToGrid/>
        <w:spacing w:before="0" w:after="0" w:lineRule="auto" w:line="360"/>
        <w:ind w:firstLine="632" w:firstLineChars="200"/>
        <w:textAlignment w:val="auto"/>
        <w:outlineLvl w:val="9"/>
        <w:rPr>
          <w:rFonts w:ascii="仿宋_GB2312" w:eastAsia="仿宋_GB2312" w:hAnsi="仿宋_GB2312" w:hint="eastAsia"/>
          <w:w w:val="99"/>
          <w:sz w:val="32"/>
          <w:szCs w:val="32"/>
        </w:rPr>
      </w:pPr>
      <w:r>
        <w:rPr>
          <w:rFonts w:ascii="仿宋_GB2312" w:eastAsia="仿宋_GB2312" w:hAnsi="仿宋_GB2312" w:hint="eastAsia"/>
          <w:w w:val="99"/>
          <w:sz w:val="32"/>
          <w:szCs w:val="32"/>
        </w:rPr>
        <w:t>根据原发行计划及额度安排, 此项目计划于202</w:t>
      </w:r>
      <w:r>
        <w:rPr>
          <w:rFonts w:ascii="仿宋_GB2312" w:eastAsia="仿宋_GB2312" w:hAnsi="仿宋_GB2312" w:hint="eastAsia"/>
          <w:w w:val="99"/>
          <w:sz w:val="32"/>
          <w:szCs w:val="32"/>
          <w:lang w:val="en-US" w:eastAsia="zh-CN"/>
        </w:rPr>
        <w:t>5</w:t>
      </w:r>
      <w:r>
        <w:rPr>
          <w:rFonts w:ascii="仿宋_GB2312" w:eastAsia="仿宋_GB2312" w:hAnsi="仿宋_GB2312" w:hint="eastAsia"/>
          <w:w w:val="99"/>
          <w:sz w:val="32"/>
          <w:szCs w:val="32"/>
        </w:rPr>
        <w:t>年发行</w:t>
      </w:r>
      <w:r>
        <w:rPr>
          <w:rFonts w:ascii="仿宋_GB2312" w:eastAsia="仿宋_GB2312" w:hAnsi="仿宋_GB2312" w:hint="eastAsia"/>
          <w:w w:val="99"/>
          <w:sz w:val="32"/>
          <w:szCs w:val="32"/>
          <w:lang w:val="en-US" w:eastAsia="zh-CN"/>
        </w:rPr>
        <w:t>10000</w:t>
      </w:r>
      <w:r>
        <w:rPr>
          <w:rFonts w:ascii="仿宋_GB2312" w:eastAsia="仿宋_GB2312" w:hAnsi="仿宋_GB2312" w:hint="eastAsia"/>
          <w:w w:val="99"/>
          <w:sz w:val="32"/>
          <w:szCs w:val="32"/>
        </w:rPr>
        <w:t>万元，因地方政府债务限额管理要求和项目实施进展情况等原因未发行。调整后本次拟发行</w:t>
      </w:r>
      <w:r>
        <w:rPr>
          <w:rFonts w:ascii="仿宋_GB2312" w:eastAsia="仿宋_GB2312" w:hAnsi="仿宋_GB2312" w:hint="eastAsia"/>
          <w:w w:val="99"/>
          <w:sz w:val="32"/>
          <w:szCs w:val="32"/>
          <w:lang w:val="en-US" w:eastAsia="zh-CN"/>
        </w:rPr>
        <w:t>9938</w:t>
      </w:r>
      <w:bookmarkStart w:id="91" w:name="_GoBack"/>
      <w:bookmarkEnd w:id="91"/>
      <w:r>
        <w:rPr>
          <w:rFonts w:ascii="仿宋_GB2312" w:eastAsia="仿宋_GB2312" w:hAnsi="仿宋_GB2312" w:hint="eastAsia"/>
          <w:w w:val="99"/>
          <w:sz w:val="32"/>
          <w:szCs w:val="32"/>
        </w:rPr>
        <w:t>万元，期限</w:t>
      </w:r>
      <w:r>
        <w:rPr>
          <w:rFonts w:ascii="仿宋_GB2312" w:eastAsia="仿宋_GB2312" w:hAnsi="仿宋_GB2312" w:hint="default"/>
          <w:w w:val="99"/>
          <w:sz w:val="32"/>
          <w:szCs w:val="32"/>
          <w:lang w:val="en-US"/>
        </w:rPr>
        <w:t>15</w:t>
      </w:r>
      <w:r>
        <w:rPr>
          <w:rFonts w:ascii="仿宋_GB2312" w:eastAsia="仿宋_GB2312" w:hAnsi="仿宋_GB2312" w:hint="eastAsia"/>
          <w:w w:val="99"/>
          <w:sz w:val="32"/>
          <w:szCs w:val="32"/>
        </w:rPr>
        <w:t>年，该项目实施内容及收益来源未发生变动，在不超过项目债券总需求情况下，债券跨年发行对项目整体融资平衡不构成实质影响。</w:t>
      </w:r>
    </w:p>
    <w:p w14:paraId="459958B8">
      <w:pPr>
        <w:pStyle w:val="style66"/>
        <w:keepNext w:val="false"/>
        <w:keepLines w:val="false"/>
        <w:pageBreakBefore w:val="false"/>
        <w:widowControl/>
        <w:kinsoku/>
        <w:wordWrap/>
        <w:overflowPunct/>
        <w:topLinePunct w:val="false"/>
        <w:autoSpaceDE/>
        <w:autoSpaceDN/>
        <w:bidi w:val="false"/>
        <w:adjustRightInd/>
        <w:snapToGrid/>
        <w:spacing w:before="0" w:after="0" w:lineRule="auto" w:line="360"/>
        <w:ind w:firstLine="560" w:firstLineChars="200"/>
        <w:textAlignment w:val="auto"/>
        <w:outlineLvl w:val="9"/>
        <w:rPr>
          <w:rFonts w:ascii="仿宋" w:cs="仿宋" w:eastAsia="仿宋" w:hAnsi="仿宋" w:hint="default"/>
          <w:color w:val="auto"/>
          <w:kern w:val="2"/>
          <w:sz w:val="28"/>
          <w:szCs w:val="28"/>
          <w:lang w:val="en-US" w:bidi="ar-SA" w:eastAsia="zh-CN"/>
        </w:rPr>
      </w:pPr>
    </w:p>
    <w:sectPr>
      <w:pgSz w:w="11906" w:h="16838" w:orient="portrait"/>
      <w:pgMar w:top="1644" w:right="2098" w:bottom="141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a1"/>
    <w:family w:val="auto"/>
    <w:pitch w:val="default"/>
    <w:sig w:usb0="E0002EFF" w:usb1="C000785B" w:usb2="00000009" w:usb3="00000000" w:csb0="400001FF" w:csb1="FFFF0000"/>
  </w:font>
  <w:font w:name="宋体">
    <w:altName w:val="宋体"/>
    <w:panose1 w:val="02010600030001010101"/>
    <w:charset w:val="cc"/>
    <w:family w:val="auto"/>
    <w:pitch w:val="default"/>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default"/>
    <w:sig w:usb0="E0002EFF" w:usb1="C000785B"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EFF" w:usb1="C0007843" w:usb2="00000009" w:usb3="00000000" w:csb0="400001FF" w:csb1="FFFF0000"/>
  </w:font>
  <w:font w:name="Symbol">
    <w:altName w:val="Symbol"/>
    <w:panose1 w:val="05050102010007020507"/>
    <w:charset w:val="02"/>
    <w:family w:val="roman"/>
    <w:pitch w:val="default"/>
    <w:sig w:usb0="00000000" w:usb1="00000000" w:usb2="00000000" w:usb3="00000000" w:csb0="80000000" w:csb1="00000000"/>
  </w:font>
  <w:font w:name="Calibri">
    <w:altName w:val="Calibri"/>
    <w:panose1 w:val="020f0502020002030204"/>
    <w:charset w:val="00"/>
    <w:family w:val="swiss"/>
    <w:pitch w:val="default"/>
    <w:sig w:usb0="E4002EFF" w:usb1="C000247B" w:usb2="00000009" w:usb3="00000000" w:csb0="200001FF" w:csb1="00000000"/>
  </w:font>
  <w:font w:name="仿宋">
    <w:altName w:val="仿宋"/>
    <w:panose1 w:val="02010609060001010101"/>
    <w:charset w:val="86"/>
    <w:family w:val="auto"/>
    <w:pitch w:val="default"/>
    <w:sig w:usb0="800002BF" w:usb1="38CF7CFA" w:usb2="00000016" w:usb3="00000000" w:csb0="00040001" w:csb1="00000000"/>
  </w:font>
  <w:font w:name="华文楷体">
    <w:altName w:val="宋体"/>
    <w:panose1 w:val="02010600040001010101"/>
    <w:charset w:val="86"/>
    <w:family w:val="auto"/>
    <w:pitch w:val="default"/>
    <w:sig w:usb0="00000000" w:usb1="00000000" w:usb2="00000016" w:usb3="00000000" w:csb0="6006009F" w:csb1="DFD70000"/>
  </w:font>
  <w:font w:name="LF_Kai">
    <w:altName w:val="宋体"/>
    <w:panose1 w:val="00000000000000000000"/>
    <w:charset w:val="86"/>
    <w:family w:val="script"/>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Univers 45 Light">
    <w:altName w:val="Courier New"/>
    <w:panose1 w:val="00000000000000000000"/>
    <w:charset w:val="00"/>
    <w:family w:val="swiss"/>
    <w:pitch w:val="default"/>
    <w:sig w:usb0="00000000" w:usb1="00000000" w:usb2="00000000" w:usb3="00000000" w:csb0="00000001" w:csb1="00000000"/>
  </w:font>
  <w:font w:name="微软雅黑">
    <w:altName w:val="微软雅黑"/>
    <w:panose1 w:val="020b0503020002020204"/>
    <w:charset w:val="86"/>
    <w:family w:val="auto"/>
    <w:pitch w:val="default"/>
    <w:sig w:usb0="80000287" w:usb1="2ACF3C50" w:usb2="00000016" w:usb3="00000000" w:csb0="0004001F" w:csb1="00000000"/>
  </w:font>
  <w:font w:name="Tahoma">
    <w:altName w:val="Tahoma"/>
    <w:panose1 w:val="020b0604030005040204"/>
    <w:charset w:val="00"/>
    <w:family w:val="auto"/>
    <w:pitch w:val="default"/>
    <w:sig w:usb0="E1002EFF" w:usb1="C000605B" w:usb2="00000029" w:usb3="00000000" w:csb0="200101FF" w:csb1="20280000"/>
  </w:font>
</w:fonts>
</file>

<file path=word/footer2.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14:paraId="31C5B910">
    <w:pPr>
      <w:pStyle w:val="style32"/>
      <w:ind w:firstLine="360"/>
      <w:jc w:val="center"/>
      <w:rPr>
        <w:sz w:val="20"/>
      </w:rPr>
    </w:pPr>
    <w:r>
      <w:rPr>
        <w:sz w:val="20"/>
      </w:rPr>
      <mc:AlternateContent>
        <mc:Choice Requires="wps">
          <w:drawing>
            <wp:anchor distT="0" distB="0" distL="0" distR="0" simplePos="false" relativeHeight="2" behindDoc="false" locked="false" layoutInCell="true" allowOverlap="true">
              <wp:simplePos x="0" y="0"/>
              <wp:positionH relativeFrom="margin">
                <wp:align>center</wp:align>
              </wp:positionH>
              <wp:positionV relativeFrom="paragraph">
                <wp:posOffset>0</wp:posOffset>
              </wp:positionV>
              <wp:extent cx="1828800" cy="1828800"/>
              <wp:effectExtent l="0" t="0" r="0" b="0"/>
              <wp:wrapNone/>
              <wp:docPr id="4097" name="文本框 19"/>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1828800" cy="1828800"/>
                      </a:xfrm>
                      <a:prstGeom prst="rect"/>
                      <a:ln>
                        <a:noFill/>
                      </a:ln>
                    </wps:spPr>
                    <wps:txbx id="4097">
                      <w:txbxContent>
                        <w:p w14:paraId="56CB8BE9">
                          <w:pPr>
                            <w:pStyle w:val="style32"/>
                            <w:rPr>
                              <w:rFonts w:eastAsia="宋体"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lIns="0" rIns="0" tIns="0" bIns="0" vert="horz" anchor="t" wrap="none" upright="false">
                      <a:prstTxWarp prst="textNoShape"/>
                      <a:spAutoFit/>
                    </wps:bodyPr>
                  </wps:wsp>
                </a:graphicData>
              </a:graphic>
            </wp:anchor>
          </w:drawing>
        </mc:Choice>
        <mc:Fallback>
          <w:pict>
            <v:rect id="4097" filled="f" stroked="f" style="position:absolute;margin-left:0.0pt;margin-top:0.0pt;width:144.0pt;height:144.0pt;z-index:2;mso-position-horizontal:center;mso-position-horizontal-relative:margin;mso-position-vertical-relative:text;mso-width-relative:page;mso-height-relative:page;mso-wrap-distance-left:0.0pt;mso-wrap-distance-right:0.0pt;visibility:visible;mso-wrap-style:none;">
              <v:stroke on="f" weight="0.5pt"/>
              <v:fill/>
              <v:textbox inset="0.0pt,0.0pt,0.0pt,0.0pt" style="mso-fit-shape-to-text:true;">
                <w:txbxContent>
                  <w:p w14:paraId="56CB8BE9">
                    <w:pPr>
                      <w:pStyle w:val="style32"/>
                      <w:rPr>
                        <w:rFonts w:eastAsia="宋体"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rect>
          </w:pict>
        </mc:Fallback>
      </mc:AlternateContent>
    </w:r>
  </w:p>
</w:ftr>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14:paraId="1FDAE48F">
    <w:pPr>
      <w:pStyle w:val="style31"/>
      <w:pBdr>
        <w:bottom w:val="none" w:sz="0" w:space="0" w:color="auto"/>
      </w:pBdr>
      <w:tabs>
        <w:tab w:val="clear" w:pos="4153"/>
        <w:tab w:val="clear" w:pos="8306"/>
      </w:tabs>
      <w:spacing w:lineRule="auto" w:line="240"/>
      <w:ind w:firstLine="0" w:firstLineChars="0"/>
      <w:rPr/>
    </w:pPr>
  </w:p>
  <w:p w14:paraId="32F0F4E4">
    <w:pPr>
      <w:pStyle w:val="style0"/>
      <w:spacing w:lineRule="auto" w:line="240"/>
      <w:ind w:firstLine="0" w:firstLineChars="0"/>
      <w:rPr>
        <w:rFonts w:hint="eastAsia"/>
        <w:u w:val="single"/>
      </w:rPr>
    </w:pPr>
  </w:p>
</w:hdr>
</file>

<file path=word/header3.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14:paraId="166691BA">
    <w:pPr>
      <w:pStyle w:val="style31"/>
      <w:pBdr>
        <w:bottom w:val="none" w:sz="0" w:space="1" w:color="auto"/>
      </w:pBdr>
      <w:rPr>
        <w:rFonts w:eastAsia="宋体" w:hint="eastAsia"/>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23"/>
  <w:embedSystemFonts/>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1"/>
  <w:displayVerticalDrawingGridEvery w:val="1"/>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宋体" w:hAnsi="Times New Roman"/>
      </w:rPr>
    </w:rPrDefault>
    <w:pPrDefault>
      <w:pPr/>
    </w:pPrDefault>
  </w:docDefaults>
  <w:style w:type="paragraph" w:default="1" w:styleId="style0">
    <w:name w:val="Normal"/>
    <w:next w:val="style90"/>
    <w:qFormat/>
    <w:uiPriority w:val="0"/>
    <w:pPr>
      <w:widowControl w:val="false"/>
      <w:jc w:val="both"/>
    </w:pPr>
    <w:rPr>
      <w:rFonts w:ascii="Calibri" w:cs="宋体" w:eastAsia="宋体" w:hAnsi="Calibri"/>
      <w:kern w:val="2"/>
      <w:sz w:val="21"/>
      <w:szCs w:val="24"/>
      <w:lang w:val="en-US" w:bidi="ar-SA" w:eastAsia="zh-CN"/>
    </w:rPr>
  </w:style>
  <w:style w:type="paragraph" w:styleId="style3">
    <w:name w:val="heading 3"/>
    <w:basedOn w:val="style0"/>
    <w:next w:val="style0"/>
    <w:qFormat/>
    <w:uiPriority w:val="9"/>
    <w:pPr>
      <w:keepNext/>
      <w:keepLines/>
      <w:spacing w:before="260" w:after="260" w:lineRule="auto" w:line="416"/>
      <w:outlineLvl w:val="2"/>
    </w:pPr>
    <w:rPr>
      <w:b/>
      <w:bCs/>
      <w:sz w:val="32"/>
      <w:szCs w:val="32"/>
    </w:rPr>
  </w:style>
  <w:style w:type="paragraph" w:styleId="style4">
    <w:name w:val="heading 4"/>
    <w:basedOn w:val="style0"/>
    <w:next w:val="style0"/>
    <w:qFormat/>
    <w:uiPriority w:val="0"/>
    <w:pPr>
      <w:keepNext/>
      <w:keepLines/>
      <w:spacing w:before="280" w:after="290" w:lineRule="auto" w:line="372"/>
      <w:outlineLvl w:val="3"/>
    </w:pPr>
    <w:rPr>
      <w:rFonts w:ascii="Arial" w:eastAsia="黑体" w:hAnsi="Arial"/>
      <w:b/>
      <w:sz w:val="28"/>
    </w:rPr>
  </w:style>
  <w:style w:type="character" w:default="1" w:styleId="style65">
    <w:name w:val="Default Paragraph Font"/>
    <w:next w:val="style65"/>
    <w:qFormat/>
    <w:uiPriority w:val="0"/>
  </w:style>
  <w:style w:type="table" w:default="1" w:styleId="style105">
    <w:name w:val="Normal Table"/>
    <w:next w:val="style105"/>
    <w:qFormat/>
    <w:uiPriority w:val="0"/>
    <w:pPr/>
    <w:rPr/>
    <w:tblPr>
      <w:tblCellMar>
        <w:top w:w="0" w:type="dxa"/>
        <w:left w:w="108" w:type="dxa"/>
        <w:bottom w:w="0" w:type="dxa"/>
        <w:right w:w="108" w:type="dxa"/>
      </w:tblCellMar>
    </w:tblPr>
    <w:tcPr>
      <w:tcBorders/>
    </w:tcPr>
  </w:style>
  <w:style w:type="paragraph" w:styleId="style90">
    <w:name w:val="Plain Text"/>
    <w:basedOn w:val="style0"/>
    <w:next w:val="style90"/>
    <w:qFormat/>
    <w:uiPriority w:val="0"/>
    <w:pPr>
      <w:spacing w:lineRule="auto" w:line="240"/>
      <w:ind w:firstLine="0" w:firstLineChars="0"/>
    </w:pPr>
    <w:rPr>
      <w:rFonts w:ascii="宋体" w:cs="Courier New" w:hAnsi="Courier New"/>
      <w:sz w:val="21"/>
    </w:rPr>
  </w:style>
  <w:style w:type="paragraph" w:styleId="style28">
    <w:name w:val="Normal Indent"/>
    <w:next w:val="style28"/>
    <w:qFormat/>
    <w:uiPriority w:val="0"/>
    <w:pPr>
      <w:widowControl w:val="false"/>
      <w:spacing w:before="260" w:after="260" w:lineRule="auto" w:line="360"/>
      <w:ind w:firstLine="540" w:firstLineChars="200"/>
      <w:jc w:val="both"/>
    </w:pPr>
    <w:rPr>
      <w:rFonts w:ascii="Calibri" w:cs="宋体" w:eastAsia="仿宋" w:hAnsi="Calibri"/>
      <w:kern w:val="2"/>
      <w:sz w:val="28"/>
      <w:szCs w:val="20"/>
      <w:lang w:val="en-US" w:bidi="ar-SA" w:eastAsia="zh-CN"/>
    </w:rPr>
  </w:style>
  <w:style w:type="paragraph" w:styleId="style66">
    <w:name w:val="Body Text"/>
    <w:basedOn w:val="style0"/>
    <w:next w:val="style19"/>
    <w:qFormat/>
    <w:uiPriority w:val="0"/>
    <w:pPr>
      <w:widowControl/>
      <w:adjustRightInd w:val="false"/>
      <w:snapToGrid w:val="false"/>
      <w:spacing w:before="150" w:after="150" w:lineRule="auto" w:line="264"/>
      <w:ind w:firstLine="567"/>
    </w:pPr>
    <w:rPr>
      <w:rFonts w:ascii="华文楷体" w:eastAsia="LF_Kai" w:hAnsi="华文楷体"/>
      <w:kern w:val="0"/>
      <w:sz w:val="24"/>
      <w:szCs w:val="20"/>
      <w:lang w:val="en-GB"/>
    </w:rPr>
  </w:style>
  <w:style w:type="paragraph" w:styleId="style19">
    <w:name w:val="toc 1"/>
    <w:basedOn w:val="style0"/>
    <w:next w:val="style0"/>
    <w:qFormat/>
    <w:uiPriority w:val="39"/>
    <w:pPr>
      <w:adjustRightInd w:val="false"/>
      <w:snapToGrid w:val="false"/>
      <w:spacing w:before="120" w:after="120"/>
      <w:jc w:val="left"/>
    </w:pPr>
    <w:rPr>
      <w:rFonts w:ascii="Calibri" w:cs="Calibri" w:eastAsia="仿宋_GB2312" w:hAnsi="Calibri"/>
      <w:b/>
      <w:bCs/>
      <w:caps/>
      <w:sz w:val="28"/>
      <w:szCs w:val="28"/>
    </w:rPr>
  </w:style>
  <w:style w:type="paragraph" w:styleId="style67">
    <w:name w:val="Body Text Indent"/>
    <w:basedOn w:val="style0"/>
    <w:next w:val="style22"/>
    <w:qFormat/>
    <w:uiPriority w:val="99"/>
    <w:pPr>
      <w:spacing w:after="120"/>
      <w:ind w:left="420" w:leftChars="200"/>
    </w:pPr>
    <w:rPr/>
  </w:style>
  <w:style w:type="paragraph" w:styleId="style22">
    <w:name w:val="toc 4"/>
    <w:next w:val="style0"/>
    <w:qFormat/>
    <w:uiPriority w:val="39"/>
    <w:pPr>
      <w:widowControl w:val="false"/>
      <w:spacing w:before="20" w:beforeLines="20" w:after="20" w:afterLines="20" w:lineRule="auto" w:line="360"/>
      <w:ind w:left="720" w:firstLine="200" w:firstLineChars="200"/>
      <w:jc w:val="left"/>
    </w:pPr>
    <w:rPr>
      <w:rFonts w:ascii="Calibri" w:cs="Times New Roman" w:eastAsia="宋体" w:hAnsi="Calibri"/>
      <w:kern w:val="2"/>
      <w:sz w:val="20"/>
      <w:szCs w:val="20"/>
      <w:lang w:val="en-US" w:bidi="ar-SA" w:eastAsia="zh-CN"/>
    </w:rPr>
  </w:style>
  <w:style w:type="paragraph" w:styleId="style84">
    <w:name w:val="Block Text"/>
    <w:basedOn w:val="style0"/>
    <w:next w:val="style84"/>
    <w:qFormat/>
    <w:uiPriority w:val="99"/>
    <w:pPr>
      <w:spacing w:lineRule="exact" w:line="300"/>
      <w:ind w:left="-105" w:leftChars="-50" w:right="-105" w:rightChars="-50"/>
      <w:jc w:val="center"/>
    </w:pPr>
    <w:rPr>
      <w:rFonts w:ascii="宋体" w:hAnsi="宋体"/>
      <w:sz w:val="18"/>
      <w:szCs w:val="20"/>
    </w:rPr>
  </w:style>
  <w:style w:type="paragraph" w:styleId="style82">
    <w:name w:val="Body Text Indent 2"/>
    <w:basedOn w:val="style0"/>
    <w:next w:val="style82"/>
    <w:qFormat/>
    <w:uiPriority w:val="0"/>
    <w:pPr>
      <w:spacing w:after="120" w:lineRule="auto" w:line="480"/>
      <w:ind w:left="420" w:leftChars="200"/>
    </w:pPr>
    <w:rPr>
      <w:sz w:val="21"/>
      <w:szCs w:val="24"/>
    </w:rPr>
  </w:style>
  <w:style w:type="paragraph" w:styleId="style32">
    <w:name w:val="footer"/>
    <w:basedOn w:val="style0"/>
    <w:next w:val="style32"/>
    <w:qFormat/>
    <w:uiPriority w:val="99"/>
    <w:pPr>
      <w:tabs>
        <w:tab w:val="center" w:leader="none" w:pos="4153"/>
        <w:tab w:val="right" w:leader="none" w:pos="8306"/>
      </w:tabs>
      <w:snapToGrid w:val="false"/>
    </w:pPr>
    <w:rPr>
      <w:sz w:val="18"/>
      <w:szCs w:val="18"/>
    </w:rPr>
  </w:style>
  <w:style w:type="paragraph" w:styleId="style31">
    <w:name w:val="header"/>
    <w:basedOn w:val="style0"/>
    <w:next w:val="style31"/>
    <w:qFormat/>
    <w:uiPriority w:val="99"/>
    <w:pPr>
      <w:pBdr>
        <w:bottom w:val="single" w:sz="6" w:space="1" w:color="auto"/>
      </w:pBdr>
      <w:tabs>
        <w:tab w:val="center" w:leader="none" w:pos="4153"/>
        <w:tab w:val="right" w:leader="none" w:pos="8306"/>
      </w:tabs>
      <w:snapToGrid w:val="false"/>
      <w:jc w:val="center"/>
    </w:pPr>
    <w:rPr>
      <w:sz w:val="18"/>
      <w:szCs w:val="18"/>
    </w:rPr>
  </w:style>
  <w:style w:type="paragraph" w:styleId="style80">
    <w:name w:val="Body Text 2"/>
    <w:basedOn w:val="style0"/>
    <w:next w:val="style66"/>
    <w:qFormat/>
    <w:uiPriority w:val="99"/>
    <w:pPr>
      <w:spacing w:after="120" w:lineRule="auto" w:line="480"/>
      <w:ind w:firstLine="560"/>
    </w:pPr>
    <w:rPr>
      <w:rFonts w:ascii="Calibri" w:hAnsi="Calibri"/>
    </w:rPr>
  </w:style>
  <w:style w:type="paragraph" w:styleId="style94">
    <w:name w:val="Normal (Web)"/>
    <w:basedOn w:val="style0"/>
    <w:next w:val="style94"/>
    <w:qFormat/>
    <w:uiPriority w:val="0"/>
    <w:pPr>
      <w:pBdr>
        <w:left w:val="none" w:sz="0" w:space="0" w:color="auto"/>
        <w:right w:val="none" w:sz="0" w:space="0" w:color="auto"/>
        <w:top w:val="none" w:sz="0" w:space="0" w:color="auto"/>
        <w:bottom w:val="none" w:sz="0" w:space="0" w:color="auto"/>
      </w:pBdr>
      <w:spacing w:before="0" w:beforeAutospacing="false" w:after="0" w:afterAutospacing="false"/>
      <w:ind w:left="0" w:right="0"/>
      <w:jc w:val="left"/>
    </w:pPr>
    <w:rPr>
      <w:kern w:val="0"/>
      <w:sz w:val="24"/>
      <w:lang w:val="en-US" w:eastAsia="zh-CN"/>
    </w:rPr>
  </w:style>
  <w:style w:type="paragraph" w:styleId="style77">
    <w:name w:val="Body Text First Indent"/>
    <w:basedOn w:val="style66"/>
    <w:next w:val="style66"/>
    <w:qFormat/>
    <w:uiPriority w:val="0"/>
    <w:pPr>
      <w:autoSpaceDE/>
      <w:autoSpaceDN/>
      <w:adjustRightInd/>
      <w:spacing w:after="120"/>
      <w:ind w:firstLine="420" w:firstLineChars="100"/>
      <w:jc w:val="both"/>
    </w:pPr>
    <w:rPr>
      <w:kern w:val="2"/>
      <w:sz w:val="21"/>
    </w:rPr>
  </w:style>
  <w:style w:type="paragraph" w:styleId="style78">
    <w:name w:val="Body Text First Indent 2"/>
    <w:basedOn w:val="style67"/>
    <w:next w:val="style28"/>
    <w:qFormat/>
    <w:uiPriority w:val="0"/>
    <w:pPr>
      <w:ind w:firstLine="420" w:firstLineChars="200"/>
    </w:pPr>
    <w:rPr/>
  </w:style>
  <w:style w:type="character" w:styleId="style88">
    <w:name w:val="Emphasis"/>
    <w:basedOn w:val="style65"/>
    <w:next w:val="style88"/>
    <w:qFormat/>
    <w:uiPriority w:val="20"/>
    <w:rPr>
      <w:i/>
    </w:rPr>
  </w:style>
  <w:style w:type="paragraph" w:customStyle="1" w:styleId="style4097">
    <w:name w:val="正文文字 6"/>
    <w:next w:val="style0"/>
    <w:qFormat/>
    <w:uiPriority w:val="0"/>
    <w:pPr>
      <w:widowControl w:val="false"/>
      <w:ind w:left="240"/>
      <w:jc w:val="both"/>
    </w:pPr>
    <w:rPr>
      <w:rFonts w:ascii="宋体" w:cs="Times New Roman" w:eastAsia="宋体" w:hAnsi="Times New Roman"/>
      <w:b/>
      <w:bCs/>
      <w:kern w:val="2"/>
      <w:sz w:val="32"/>
      <w:szCs w:val="32"/>
      <w:lang w:val="en-US" w:bidi="ar-SA" w:eastAsia="zh-CN"/>
    </w:rPr>
  </w:style>
  <w:style w:type="paragraph" w:customStyle="1" w:styleId="style4098">
    <w:name w:val="表格2"/>
    <w:basedOn w:val="style84"/>
    <w:next w:val="style4098"/>
    <w:qFormat/>
    <w:uiPriority w:val="0"/>
    <w:pPr>
      <w:spacing w:lineRule="exact" w:line="240"/>
      <w:ind w:left="0" w:leftChars="0" w:right="0" w:rightChars="0" w:firstLine="0" w:firstLineChars="0"/>
    </w:pPr>
    <w:rPr>
      <w:rFonts w:ascii="Times New Roman" w:cs="Times New Roman" w:hAnsi="Times New Roman"/>
      <w:sz w:val="22"/>
      <w:szCs w:val="20"/>
    </w:rPr>
  </w:style>
  <w:style w:type="paragraph" w:customStyle="1" w:styleId="style4099">
    <w:name w:val="样式8"/>
    <w:basedOn w:val="style0"/>
    <w:next w:val="style4099"/>
    <w:link w:val="style4104"/>
    <w:qFormat/>
    <w:uiPriority w:val="0"/>
    <w:pPr>
      <w:spacing w:lineRule="auto" w:line="360"/>
      <w:ind w:firstLine="720" w:firstLineChars="200"/>
      <w:jc w:val="both"/>
    </w:pPr>
    <w:rPr>
      <w:rFonts w:ascii="Times New Roman" w:eastAsia="仿宋" w:hAnsi="Times New Roman"/>
      <w:sz w:val="28"/>
      <w:szCs w:val="24"/>
    </w:rPr>
  </w:style>
  <w:style w:type="paragraph" w:customStyle="1" w:styleId="style4100">
    <w:name w:val="表格222"/>
    <w:basedOn w:val="style19"/>
    <w:next w:val="style4100"/>
    <w:qFormat/>
    <w:uiPriority w:val="0"/>
    <w:pPr>
      <w:spacing w:lineRule="exact" w:line="240"/>
      <w:jc w:val="center"/>
    </w:pPr>
    <w:rPr>
      <w:rFonts w:ascii="Times New Roman" w:cs="Calibri" w:eastAsia="仿宋" w:hAnsi="Times New Roman"/>
      <w:sz w:val="22"/>
    </w:rPr>
  </w:style>
  <w:style w:type="paragraph" w:customStyle="1" w:styleId="style4101">
    <w:name w:val="Default"/>
    <w:next w:val="style4101"/>
    <w:qFormat/>
    <w:uiPriority w:val="0"/>
    <w:pPr>
      <w:widowControl w:val="false"/>
      <w:autoSpaceDE w:val="false"/>
      <w:autoSpaceDN w:val="false"/>
      <w:adjustRightInd w:val="false"/>
    </w:pPr>
    <w:rPr>
      <w:rFonts w:ascii="Univers 45 Light" w:cs="Univers 45 Light" w:eastAsia="Univers 45 Light" w:hAnsi="Times New Roman"/>
      <w:color w:val="000000"/>
      <w:sz w:val="24"/>
      <w:szCs w:val="24"/>
      <w:lang w:val="en-US" w:bidi="ar-SA" w:eastAsia="zh-CN"/>
    </w:rPr>
  </w:style>
  <w:style w:type="character" w:customStyle="1" w:styleId="style4102">
    <w:name w:val="font21"/>
    <w:basedOn w:val="style65"/>
    <w:next w:val="style4102"/>
    <w:qFormat/>
    <w:uiPriority w:val="0"/>
    <w:rPr>
      <w:rFonts w:ascii="Times New Roman" w:cs="Times New Roman" w:hAnsi="Times New Roman" w:hint="default"/>
      <w:color w:val="000000"/>
      <w:sz w:val="28"/>
      <w:szCs w:val="28"/>
      <w:u w:val="none"/>
    </w:rPr>
  </w:style>
  <w:style w:type="character" w:customStyle="1" w:styleId="style4103">
    <w:name w:val="font31"/>
    <w:basedOn w:val="style65"/>
    <w:next w:val="style4103"/>
    <w:qFormat/>
    <w:uiPriority w:val="0"/>
    <w:rPr>
      <w:rFonts w:ascii="宋体" w:cs="宋体" w:eastAsia="宋体" w:hAnsi="宋体" w:hint="eastAsia"/>
      <w:color w:val="000000"/>
      <w:sz w:val="20"/>
      <w:szCs w:val="20"/>
      <w:u w:val="none"/>
    </w:rPr>
  </w:style>
  <w:style w:type="character" w:customStyle="1" w:styleId="style4104">
    <w:name w:val="样式8 Char1"/>
    <w:next w:val="style4104"/>
    <w:link w:val="style4099"/>
    <w:qFormat/>
    <w:uiPriority w:val="0"/>
    <w:rPr>
      <w:rFonts w:ascii="Times New Roman" w:eastAsia="仿宋" w:hAnsi="Times New Roman"/>
      <w:sz w:val="28"/>
      <w:szCs w:val="24"/>
    </w:rPr>
  </w:style>
  <w:style w:type="paragraph" w:customStyle="1" w:styleId="style4105">
    <w:name w:val="0.10.正文"/>
    <w:basedOn w:val="style0"/>
    <w:next w:val="style4105"/>
    <w:qFormat/>
    <w:uiPriority w:val="0"/>
    <w:pPr>
      <w:overflowPunct w:val="false"/>
      <w:spacing w:lineRule="exact" w:line="576"/>
      <w:ind w:firstLine="200" w:firstLineChars="200"/>
    </w:pPr>
    <w:rPr>
      <w:rFonts w:eastAsia="仿宋_GB2312"/>
      <w:kern w:val="0"/>
      <w:szCs w:val="32"/>
      <w:lang w:val="zh-CN"/>
    </w:rPr>
  </w:style>
  <w:style w:type="paragraph" w:customStyle="1" w:styleId="style4106">
    <w:name w:val="样式9"/>
    <w:basedOn w:val="style0"/>
    <w:next w:val="style4106"/>
    <w:qFormat/>
    <w:uiPriority w:val="0"/>
    <w:pPr>
      <w:spacing w:lineRule="auto" w:line="360"/>
      <w:ind w:firstLine="720" w:firstLineChars="200"/>
    </w:pPr>
    <w:rPr>
      <w:rFonts w:ascii="Times New Roman" w:eastAsia="仿宋" w:hAnsi="Times New Roman"/>
      <w:sz w:val="28"/>
    </w:rPr>
  </w:style>
</w:styles>
</file>

<file path=word/_rels/document.xml.rels><?xml version="1.0" encoding="UTF-8"?>
<Relationships xmlns="http://schemas.openxmlformats.org/package/2006/relationships"><Relationship Id="rId11" Type="http://schemas.openxmlformats.org/officeDocument/2006/relationships/settings" Target="settings.xml"/><Relationship Id="rId10"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header" Target="header1.xml"/><Relationship Id="rId3" Type="http://schemas.openxmlformats.org/officeDocument/2006/relationships/footer" Target="footer2.xml"/><Relationship Id="rId4" Type="http://schemas.openxmlformats.org/officeDocument/2006/relationships/image" Target="media/image1.emf"/><Relationship Id="rId9" Type="http://schemas.openxmlformats.org/officeDocument/2006/relationships/styles" Target="styles.xml"/><Relationship Id="rId5" Type="http://schemas.openxmlformats.org/officeDocument/2006/relationships/package" Target="embeddings/Microsoft_Excel_Worksheet1.xlsx"/><Relationship Id="rId6" Type="http://schemas.openxmlformats.org/officeDocument/2006/relationships/image" Target="media/image2.emf"/><Relationship Id="rId7" Type="http://schemas.openxmlformats.org/officeDocument/2006/relationships/package" Target="embeddings/Microsoft_Excel_Worksheet2.xlsx"/><Relationship Id="rId8"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Words>6977</Words>
  <Pages>18</Pages>
  <Characters>7415</Characters>
  <Application>WPS Office</Application>
  <DocSecurity>0</DocSecurity>
  <Paragraphs>153</Paragraphs>
  <ScaleCrop>false</ScaleCrop>
  <LinksUpToDate>false</LinksUpToDate>
  <CharactersWithSpaces>7416</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2019-12-07T12:57:00Z</dcterms:created>
  <dc:creator>李仕林</dc:creator>
  <lastModifiedBy>PJD110</lastModifiedBy>
  <dcterms:modified xsi:type="dcterms:W3CDTF">2025-10-15T02:47:27Z</dcterms:modified>
  <revision>1</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4A9BDAB1BEB7416A822C07943B93A118</vt:lpwstr>
  </property>
  <property fmtid="{D5CDD505-2E9C-101B-9397-08002B2CF9AE}" pid="4" name="KSOTemplateDocerSaveRecord">
    <vt:lpwstr>eyJoZGlkIjoiMmU0MmIzYWRkYTU1NzI2N2RiZTc4NjRhYjk1M2Q4ZTIiLCJ1c2VySWQiOiIxMDY3ODQ5NjQxIn0=</vt:lpwstr>
  </property>
</Properties>
</file>